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1.xml" ContentType="application/vnd.openxmlformats-officedocument.drawingml.chartshapes+xml"/>
  <Override PartName="/word/charts/chart13.xml" ContentType="application/vnd.openxmlformats-officedocument.drawingml.chart+xml"/>
  <Override PartName="/word/drawings/drawing2.xml" ContentType="application/vnd.openxmlformats-officedocument.drawingml.chartshapes+xml"/>
  <Override PartName="/word/charts/chart14.xml" ContentType="application/vnd.openxmlformats-officedocument.drawingml.chart+xml"/>
  <Override PartName="/word/drawings/drawing3.xml" ContentType="application/vnd.openxmlformats-officedocument.drawingml.chartshapes+xml"/>
  <Override PartName="/word/charts/chart15.xml" ContentType="application/vnd.openxmlformats-officedocument.drawingml.chart+xml"/>
  <Override PartName="/word/drawings/drawing4.xml" ContentType="application/vnd.openxmlformats-officedocument.drawingml.chartshapes+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B82" w14:textId="77777777" w:rsidR="006F64F3" w:rsidRPr="00210932" w:rsidRDefault="006F64F3" w:rsidP="006F64F3">
      <w:pPr>
        <w:pStyle w:val="Title"/>
        <w:rPr>
          <w:color w:val="auto"/>
        </w:rPr>
      </w:pPr>
      <w:r w:rsidRPr="00210932">
        <w:rPr>
          <w:color w:val="auto"/>
        </w:rPr>
        <w:t>Tysoe Traffic Survey December 2021</w:t>
      </w:r>
    </w:p>
    <w:p w14:paraId="089B6B8E" w14:textId="77777777" w:rsidR="006504AF" w:rsidRPr="00210932" w:rsidRDefault="0003308E" w:rsidP="0076197F">
      <w:pPr>
        <w:pStyle w:val="Heading1"/>
        <w:jc w:val="both"/>
        <w:rPr>
          <w:color w:val="auto"/>
        </w:rPr>
      </w:pPr>
      <w:r w:rsidRPr="00210932">
        <w:rPr>
          <w:color w:val="auto"/>
        </w:rPr>
        <w:t>Summary</w:t>
      </w:r>
    </w:p>
    <w:p w14:paraId="4D79EDD8" w14:textId="77777777" w:rsidR="00CF5E3A" w:rsidRPr="00210932" w:rsidRDefault="00CF5E3A" w:rsidP="0076197F">
      <w:pPr>
        <w:jc w:val="both"/>
        <w:rPr>
          <w:b/>
        </w:rPr>
      </w:pPr>
      <w:r w:rsidRPr="00210932">
        <w:rPr>
          <w:b/>
        </w:rPr>
        <w:t>Warwickshire County Council won the contract to provide a traffic survey for the Parish of Tysoe in the final quarter of 2021.  The contract was for the supply of radar based sensor devices and data based on a 15 minute collection time to provide good ‘granularity’ of data through the day for 7 days without the use of cables across the road which probably alter driver behaviour.  This was not supplied.  What were supplied are hourly data and the use of cables in place of radar sensors.</w:t>
      </w:r>
      <w:r w:rsidR="003C4D2B" w:rsidRPr="00210932">
        <w:rPr>
          <w:b/>
        </w:rPr>
        <w:t xml:space="preserve"> No data was received with regards to the vehicle type so it is not possible to separate the quantity of heavy vehicles and delivery vans from domestic transport.</w:t>
      </w:r>
    </w:p>
    <w:p w14:paraId="59A64757" w14:textId="77777777" w:rsidR="00C87CD5" w:rsidRPr="00210932" w:rsidRDefault="0003308E" w:rsidP="0076197F">
      <w:pPr>
        <w:jc w:val="both"/>
        <w:rPr>
          <w:b/>
        </w:rPr>
      </w:pPr>
      <w:r w:rsidRPr="00210932">
        <w:rPr>
          <w:b/>
        </w:rPr>
        <w:t>In general there is not a speed problem in the parish except probably on Oxhill Road and Shenington Road</w:t>
      </w:r>
      <w:r w:rsidR="00BF09D0">
        <w:rPr>
          <w:b/>
        </w:rPr>
        <w:t xml:space="preserve"> but the 85</w:t>
      </w:r>
      <w:r w:rsidR="00BF09D0" w:rsidRPr="00BF09D0">
        <w:rPr>
          <w:b/>
          <w:vertAlign w:val="superscript"/>
        </w:rPr>
        <w:t>th</w:t>
      </w:r>
      <w:r w:rsidR="00BF09D0">
        <w:rPr>
          <w:b/>
        </w:rPr>
        <w:t xml:space="preserve"> percentile calculation would not support this conclusion.</w:t>
      </w:r>
    </w:p>
    <w:p w14:paraId="5B0BC692" w14:textId="77777777" w:rsidR="00C87CD5" w:rsidRPr="00210932" w:rsidRDefault="00813B5A" w:rsidP="0076197F">
      <w:pPr>
        <w:jc w:val="both"/>
        <w:rPr>
          <w:b/>
        </w:rPr>
      </w:pPr>
      <w:r w:rsidRPr="00210932">
        <w:rPr>
          <w:b/>
        </w:rPr>
        <w:t>The main volume of traffic is north-South from the centre of Middle Tysoe and peaks at school times as expected.  The other main through route appears to be from</w:t>
      </w:r>
      <w:r w:rsidR="00C87CD5" w:rsidRPr="00210932">
        <w:rPr>
          <w:b/>
        </w:rPr>
        <w:t xml:space="preserve"> Shenington Road to Oxhill Road.  Parking measures along Main Street between these two roads should be considered.</w:t>
      </w:r>
    </w:p>
    <w:p w14:paraId="6DCDB371" w14:textId="77777777" w:rsidR="00C87CD5" w:rsidRDefault="00C87CD5" w:rsidP="0076197F">
      <w:pPr>
        <w:jc w:val="both"/>
        <w:rPr>
          <w:b/>
        </w:rPr>
      </w:pPr>
      <w:r w:rsidRPr="00210932">
        <w:rPr>
          <w:b/>
        </w:rPr>
        <w:t>Because the road past the school experiences high volumes of traffic at Drop-off and Pick-up times, addition safety measure should be considered for this location.</w:t>
      </w:r>
    </w:p>
    <w:p w14:paraId="0769DF2E" w14:textId="77777777" w:rsidR="00BF09D0" w:rsidRDefault="00BF09D0" w:rsidP="0076197F">
      <w:pPr>
        <w:jc w:val="both"/>
        <w:rPr>
          <w:b/>
        </w:rPr>
      </w:pPr>
      <w:r>
        <w:rPr>
          <w:b/>
        </w:rPr>
        <w:t>Traffic calming measures such as chicanes used in some villages have been suggested as a means of speed attenuation measures; this survey doe</w:t>
      </w:r>
      <w:r w:rsidR="009D1985">
        <w:rPr>
          <w:b/>
        </w:rPr>
        <w:t>s not highlight a need for this, and, would cause considerable problems for buses and tractor/trailers and other large vehicles.</w:t>
      </w:r>
    </w:p>
    <w:p w14:paraId="03A39532" w14:textId="77777777" w:rsidR="00A46C68" w:rsidRPr="00F93832" w:rsidRDefault="00F93832" w:rsidP="00F93832">
      <w:pPr>
        <w:pStyle w:val="Heading1"/>
        <w:rPr>
          <w:color w:val="auto"/>
        </w:rPr>
      </w:pPr>
      <w:r w:rsidRPr="00F93832">
        <w:rPr>
          <w:color w:val="auto"/>
        </w:rPr>
        <w:t>C</w:t>
      </w:r>
      <w:r w:rsidR="00A46C68" w:rsidRPr="00F93832">
        <w:rPr>
          <w:color w:val="auto"/>
        </w:rPr>
        <w:t>onclusion</w:t>
      </w:r>
      <w:r>
        <w:rPr>
          <w:color w:val="auto"/>
        </w:rPr>
        <w:t>s</w:t>
      </w:r>
      <w:r w:rsidR="00A46C68" w:rsidRPr="00F93832">
        <w:rPr>
          <w:color w:val="auto"/>
        </w:rPr>
        <w:t>:</w:t>
      </w:r>
    </w:p>
    <w:p w14:paraId="359F5C75"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On this evidence we do not appear to have a specific speeding problem although the survey was conducted using visible cross carriageway cables.</w:t>
      </w:r>
    </w:p>
    <w:p w14:paraId="3DAABE4F"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We do have a congestion problem but this seems to be concentrated around school drop-off and pick-up times.</w:t>
      </w:r>
    </w:p>
    <w:p w14:paraId="5A53B351"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We may have specific parking/congestion problems - Park Rowe, outside the surgery etc.</w:t>
      </w:r>
    </w:p>
    <w:p w14:paraId="5813035D"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A radical solution to the Sandpits Road issue, especially in light of the pending Cameron Homes development, might be to make it a no-through road, blocked off at Oxhill.</w:t>
      </w:r>
    </w:p>
    <w:p w14:paraId="6C74F7ED"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Traffic calming or speed prevention measures woul</w:t>
      </w:r>
      <w:r w:rsidR="008B6027">
        <w:rPr>
          <w:rFonts w:eastAsia="Times New Roman"/>
          <w:b/>
        </w:rPr>
        <w:t>d not be justified or warranted except potentially by the school and the entrance to peacock Lane which suffers severe congestion at school pick-up and drop-off times and is on a blind corner with congested parking reducing line of sight distance for both drivers and pedestrians.</w:t>
      </w:r>
    </w:p>
    <w:p w14:paraId="5E582393" w14:textId="77777777" w:rsidR="00A46C68" w:rsidRPr="00A46C68" w:rsidRDefault="00A46C68" w:rsidP="00A46C68">
      <w:pPr>
        <w:numPr>
          <w:ilvl w:val="0"/>
          <w:numId w:val="2"/>
        </w:numPr>
        <w:spacing w:before="100" w:beforeAutospacing="1" w:after="100" w:afterAutospacing="1" w:line="240" w:lineRule="auto"/>
        <w:rPr>
          <w:rFonts w:eastAsia="Times New Roman"/>
          <w:b/>
        </w:rPr>
      </w:pPr>
      <w:r w:rsidRPr="00A46C68">
        <w:rPr>
          <w:rFonts w:eastAsia="Times New Roman"/>
          <w:b/>
        </w:rPr>
        <w:t>We should now agree some specific actions to mitigate the specific congestion/parking issues and, perhaps give some thought to managing the school congestion issues such as an awareness campaign with the school as a child safety issue.</w:t>
      </w:r>
    </w:p>
    <w:p w14:paraId="7659AE91" w14:textId="77777777" w:rsidR="00A46C68" w:rsidRDefault="00A46C68">
      <w:pPr>
        <w:rPr>
          <w:rFonts w:asciiTheme="majorHAnsi" w:eastAsiaTheme="majorEastAsia" w:hAnsiTheme="majorHAnsi" w:cstheme="majorBidi"/>
          <w:b/>
          <w:bCs/>
          <w:sz w:val="28"/>
          <w:szCs w:val="28"/>
        </w:rPr>
      </w:pPr>
      <w:r>
        <w:br w:type="page"/>
      </w:r>
    </w:p>
    <w:p w14:paraId="698AEDA7" w14:textId="77777777" w:rsidR="006504AF" w:rsidRPr="00210932" w:rsidRDefault="00CF5E3A" w:rsidP="0076197F">
      <w:pPr>
        <w:pStyle w:val="Heading1"/>
        <w:jc w:val="both"/>
        <w:rPr>
          <w:color w:val="auto"/>
        </w:rPr>
      </w:pPr>
      <w:r w:rsidRPr="00210932">
        <w:rPr>
          <w:color w:val="auto"/>
        </w:rPr>
        <w:lastRenderedPageBreak/>
        <w:t>Measurement Stations</w:t>
      </w:r>
    </w:p>
    <w:p w14:paraId="11CC1EF9" w14:textId="77777777" w:rsidR="00CF5E3A" w:rsidRPr="00210932" w:rsidRDefault="00CF5E3A" w:rsidP="0076197F">
      <w:pPr>
        <w:jc w:val="both"/>
      </w:pPr>
      <w:r w:rsidRPr="00210932">
        <w:t>Five measurement stations were specified as;</w:t>
      </w:r>
    </w:p>
    <w:p w14:paraId="5ECD013C" w14:textId="77777777" w:rsidR="00CF5E3A" w:rsidRPr="00210932" w:rsidRDefault="00CF5E3A" w:rsidP="0076197F">
      <w:pPr>
        <w:pStyle w:val="ListParagraph"/>
        <w:numPr>
          <w:ilvl w:val="0"/>
          <w:numId w:val="1"/>
        </w:numPr>
        <w:jc w:val="both"/>
      </w:pPr>
      <w:r w:rsidRPr="00210932">
        <w:t>Shenington Road in the 30mph zone</w:t>
      </w:r>
    </w:p>
    <w:p w14:paraId="79B53F46" w14:textId="77777777" w:rsidR="00CF5E3A" w:rsidRPr="00210932" w:rsidRDefault="00CF5E3A" w:rsidP="0076197F">
      <w:pPr>
        <w:pStyle w:val="ListParagraph"/>
        <w:numPr>
          <w:ilvl w:val="0"/>
          <w:numId w:val="1"/>
        </w:numPr>
        <w:jc w:val="both"/>
      </w:pPr>
      <w:r w:rsidRPr="00210932">
        <w:t>Lower Tysoe between Badgers Lane and Lane End 40mph zone</w:t>
      </w:r>
    </w:p>
    <w:p w14:paraId="39495086" w14:textId="77777777" w:rsidR="00CF5E3A" w:rsidRPr="00210932" w:rsidRDefault="00CF5E3A" w:rsidP="0076197F">
      <w:pPr>
        <w:pStyle w:val="ListParagraph"/>
        <w:numPr>
          <w:ilvl w:val="0"/>
          <w:numId w:val="1"/>
        </w:numPr>
        <w:jc w:val="both"/>
      </w:pPr>
      <w:r w:rsidRPr="00210932">
        <w:t>Main Street Middle Tysoe between Peacock Lane and the old butchers 30mph zone</w:t>
      </w:r>
    </w:p>
    <w:p w14:paraId="4CA2F454" w14:textId="77777777" w:rsidR="00CF5E3A" w:rsidRPr="00210932" w:rsidRDefault="00CF5E3A" w:rsidP="0076197F">
      <w:pPr>
        <w:pStyle w:val="ListParagraph"/>
        <w:numPr>
          <w:ilvl w:val="0"/>
          <w:numId w:val="1"/>
        </w:numPr>
        <w:jc w:val="both"/>
      </w:pPr>
      <w:r w:rsidRPr="00210932">
        <w:t>Oxhill Road 30mph zone</w:t>
      </w:r>
    </w:p>
    <w:p w14:paraId="22841794" w14:textId="77777777" w:rsidR="00CF5E3A" w:rsidRPr="00210932" w:rsidRDefault="00377BAD" w:rsidP="0076197F">
      <w:pPr>
        <w:pStyle w:val="ListParagraph"/>
        <w:numPr>
          <w:ilvl w:val="0"/>
          <w:numId w:val="1"/>
        </w:numPr>
        <w:jc w:val="both"/>
      </w:pPr>
      <w:r w:rsidRPr="00210932">
        <w:t>Tysoe Road Lower Tysoe  close to Brown Beams 40mph zone</w:t>
      </w:r>
    </w:p>
    <w:p w14:paraId="4089532B" w14:textId="77777777" w:rsidR="003C4D2B" w:rsidRPr="00210932" w:rsidRDefault="003C4D2B" w:rsidP="0076197F">
      <w:pPr>
        <w:jc w:val="both"/>
      </w:pPr>
      <w:r w:rsidRPr="00210932">
        <w:t>Graphed data</w:t>
      </w:r>
      <w:r w:rsidR="00F93832">
        <w:t xml:space="preserve"> reduction</w:t>
      </w:r>
      <w:r w:rsidRPr="00210932">
        <w:t xml:space="preserve"> is shown at the end of this paper.</w:t>
      </w:r>
    </w:p>
    <w:p w14:paraId="6F48809E" w14:textId="77777777" w:rsidR="003C4D2B" w:rsidRPr="00210932" w:rsidRDefault="003C4D2B" w:rsidP="0076197F">
      <w:pPr>
        <w:pStyle w:val="Heading1"/>
        <w:jc w:val="both"/>
        <w:rPr>
          <w:color w:val="auto"/>
        </w:rPr>
      </w:pPr>
      <w:r w:rsidRPr="00210932">
        <w:rPr>
          <w:color w:val="auto"/>
        </w:rPr>
        <w:t>Discussion</w:t>
      </w:r>
    </w:p>
    <w:p w14:paraId="4B7B3219" w14:textId="77777777" w:rsidR="0003308E" w:rsidRPr="00210932" w:rsidRDefault="0003308E" w:rsidP="00210932">
      <w:pPr>
        <w:pStyle w:val="Heading3"/>
        <w:rPr>
          <w:color w:val="auto"/>
        </w:rPr>
      </w:pPr>
      <w:r w:rsidRPr="00210932">
        <w:rPr>
          <w:color w:val="auto"/>
        </w:rPr>
        <w:t>Traffic Speed</w:t>
      </w:r>
    </w:p>
    <w:p w14:paraId="503DB6EF" w14:textId="77777777" w:rsidR="00210932" w:rsidRPr="00210932" w:rsidRDefault="00210932" w:rsidP="00DF2791">
      <w:pPr>
        <w:spacing w:after="0"/>
        <w:jc w:val="both"/>
        <w:rPr>
          <w:rFonts w:cstheme="minorHAnsi"/>
          <w:shd w:val="clear" w:color="auto" w:fill="FFFFFF"/>
        </w:rPr>
      </w:pPr>
      <w:r w:rsidRPr="00210932">
        <w:rPr>
          <w:rFonts w:cstheme="minorHAnsi"/>
          <w:shd w:val="clear" w:color="auto" w:fill="FFFFFF"/>
        </w:rPr>
        <w:t>The “85th percentile”</w:t>
      </w:r>
      <w:r w:rsidR="00DF2791">
        <w:rPr>
          <w:rFonts w:cstheme="minorHAnsi"/>
          <w:shd w:val="clear" w:color="auto" w:fill="FFFFFF"/>
          <w:vertAlign w:val="superscript"/>
        </w:rPr>
        <w:t>1</w:t>
      </w:r>
      <w:r w:rsidRPr="00210932">
        <w:rPr>
          <w:rFonts w:cstheme="minorHAnsi"/>
          <w:shd w:val="clear" w:color="auto" w:fill="FFFFFF"/>
        </w:rPr>
        <w:t xml:space="preserve"> speed is a speed at which 85% of traffic will be travelling at, or below, along a street or road (under free flow conditions). It’s typically associated with the setting of speed limits, and (more controversially) often used as an argument against lowering them, or enforcing limits</w:t>
      </w:r>
      <w:r w:rsidRPr="00210932">
        <w:rPr>
          <w:rFonts w:ascii="Georgia" w:hAnsi="Georgia"/>
          <w:shd w:val="clear" w:color="auto" w:fill="FFFFFF"/>
        </w:rPr>
        <w:t xml:space="preserve">. </w:t>
      </w:r>
    </w:p>
    <w:p w14:paraId="6A9FBE19" w14:textId="77777777" w:rsidR="003C4D2B" w:rsidRPr="00210932" w:rsidRDefault="003C4D2B" w:rsidP="0076197F">
      <w:pPr>
        <w:jc w:val="both"/>
      </w:pPr>
      <w:r w:rsidRPr="00210932">
        <w:t>From the data supplied it would seem that there is a limited speeding issue in the village except for Oxhill Road and possibly Shenington Road.</w:t>
      </w:r>
      <w:r w:rsidR="00090F8D" w:rsidRPr="00210932">
        <w:t xml:space="preserve">  </w:t>
      </w:r>
    </w:p>
    <w:p w14:paraId="0D4CA5AB" w14:textId="77777777" w:rsidR="00090F8D" w:rsidRPr="00210932" w:rsidRDefault="00090F8D" w:rsidP="00210932">
      <w:pPr>
        <w:pStyle w:val="Heading4"/>
        <w:rPr>
          <w:color w:val="auto"/>
        </w:rPr>
      </w:pPr>
      <w:r w:rsidRPr="00210932">
        <w:rPr>
          <w:color w:val="auto"/>
        </w:rPr>
        <w:t>Shenington Road</w:t>
      </w:r>
    </w:p>
    <w:p w14:paraId="507C49C4" w14:textId="77777777" w:rsidR="00090F8D" w:rsidRPr="00210932" w:rsidRDefault="00090F8D" w:rsidP="0076197F">
      <w:pPr>
        <w:jc w:val="both"/>
      </w:pPr>
      <w:r w:rsidRPr="00210932">
        <w:t>The 85</w:t>
      </w:r>
      <w:r w:rsidRPr="00210932">
        <w:rPr>
          <w:vertAlign w:val="superscript"/>
        </w:rPr>
        <w:t>th</w:t>
      </w:r>
      <w:r w:rsidRPr="00210932">
        <w:t xml:space="preserve"> percentile value for Shenington Road ‘Al</w:t>
      </w:r>
      <w:r w:rsidR="00511F7F">
        <w:t>l Directions’ is approximately 2</w:t>
      </w:r>
      <w:r w:rsidRPr="00210932">
        <w:t>8mph and is a standard metric used to determine speed limit observance.</w:t>
      </w:r>
      <w:r w:rsidR="00511F7F">
        <w:t xml:space="preserve"> Just over 6% of recorded speeds were over 33mph with a maximum of 37mph.</w:t>
      </w:r>
    </w:p>
    <w:p w14:paraId="4B26CA54" w14:textId="77777777" w:rsidR="00090F8D" w:rsidRPr="00210932" w:rsidRDefault="00090F8D" w:rsidP="00210932">
      <w:pPr>
        <w:pStyle w:val="Heading4"/>
        <w:rPr>
          <w:color w:val="auto"/>
        </w:rPr>
      </w:pPr>
      <w:r w:rsidRPr="00210932">
        <w:rPr>
          <w:color w:val="auto"/>
        </w:rPr>
        <w:t>Oxhill Road</w:t>
      </w:r>
    </w:p>
    <w:p w14:paraId="2A2CE876" w14:textId="77777777" w:rsidR="00090F8D" w:rsidRPr="00210932" w:rsidRDefault="00090F8D" w:rsidP="0076197F">
      <w:pPr>
        <w:jc w:val="both"/>
      </w:pPr>
      <w:r w:rsidRPr="00210932">
        <w:t xml:space="preserve">A similar situation was recorded for Oxhill Road with </w:t>
      </w:r>
      <w:r w:rsidR="00C87CD5" w:rsidRPr="00210932">
        <w:t>an</w:t>
      </w:r>
      <w:r w:rsidRPr="00210932">
        <w:t xml:space="preserve"> 85</w:t>
      </w:r>
      <w:r w:rsidRPr="00210932">
        <w:rPr>
          <w:vertAlign w:val="superscript"/>
        </w:rPr>
        <w:t>th</w:t>
      </w:r>
      <w:r w:rsidR="00511F7F">
        <w:t xml:space="preserve"> percentile of 27</w:t>
      </w:r>
      <w:r w:rsidR="001B3ACE">
        <w:t>mph despite 18 recordings of speeds above this value with a maximum of 42mph.</w:t>
      </w:r>
    </w:p>
    <w:p w14:paraId="17DEB895" w14:textId="77777777" w:rsidR="0003308E" w:rsidRPr="00210932" w:rsidRDefault="0003308E" w:rsidP="00210932">
      <w:pPr>
        <w:pStyle w:val="Heading3"/>
        <w:rPr>
          <w:color w:val="auto"/>
        </w:rPr>
      </w:pPr>
      <w:r w:rsidRPr="00210932">
        <w:rPr>
          <w:color w:val="auto"/>
        </w:rPr>
        <w:t>Traffic Volume</w:t>
      </w:r>
    </w:p>
    <w:p w14:paraId="565BEB11" w14:textId="77777777" w:rsidR="008B6027" w:rsidRDefault="0003308E" w:rsidP="0076197F">
      <w:pPr>
        <w:jc w:val="both"/>
      </w:pPr>
      <w:r w:rsidRPr="00210932">
        <w:t>Not unexpectedly, the main flow of traffic</w:t>
      </w:r>
      <w:r w:rsidR="006C491E" w:rsidRPr="00210932">
        <w:t xml:space="preserve"> through the village is North - </w:t>
      </w:r>
      <w:r w:rsidRPr="00210932">
        <w:t>South</w:t>
      </w:r>
      <w:r w:rsidR="006C491E" w:rsidRPr="00210932">
        <w:t>/South - North</w:t>
      </w:r>
      <w:r w:rsidRPr="00210932">
        <w:t xml:space="preserve"> peaking </w:t>
      </w:r>
      <w:r w:rsidR="0054318A">
        <w:t xml:space="preserve">on weekdays </w:t>
      </w:r>
      <w:r w:rsidRPr="00210932">
        <w:t>at 08:00</w:t>
      </w:r>
      <w:r w:rsidR="006C491E" w:rsidRPr="00210932">
        <w:t xml:space="preserve"> to 0900</w:t>
      </w:r>
      <w:r w:rsidRPr="00210932">
        <w:t xml:space="preserve"> and </w:t>
      </w:r>
      <w:r w:rsidR="006C491E" w:rsidRPr="00210932">
        <w:t xml:space="preserve">15:00 to </w:t>
      </w:r>
      <w:r w:rsidRPr="00210932">
        <w:t xml:space="preserve">16:00 at around </w:t>
      </w:r>
      <w:r w:rsidR="0054318A">
        <w:t>167 and 161</w:t>
      </w:r>
      <w:r w:rsidRPr="00210932">
        <w:t xml:space="preserve"> vehicles per hour</w:t>
      </w:r>
      <w:r w:rsidR="0054318A">
        <w:t xml:space="preserve"> respectively</w:t>
      </w:r>
      <w:r w:rsidR="008B6027">
        <w:t xml:space="preserve"> on Tysoe Road Lower Tysoe [adjacent to ‘Brown Beams’.  At the measurement station between Badgers Lane and Lane end the volumes are 196 and 170 vehicles per hour respectively.</w:t>
      </w:r>
    </w:p>
    <w:p w14:paraId="1F55DB32" w14:textId="77777777" w:rsidR="0003308E" w:rsidRPr="00210932" w:rsidRDefault="0054318A" w:rsidP="0076197F">
      <w:pPr>
        <w:jc w:val="both"/>
      </w:pPr>
      <w:r>
        <w:t>The</w:t>
      </w:r>
      <w:r w:rsidR="0003308E" w:rsidRPr="00210932">
        <w:t xml:space="preserve"> volume of traffic at these times is less south of Peacock Lane through the centre of Middle Tysoe at </w:t>
      </w:r>
      <w:r w:rsidR="00B515E5">
        <w:t>a</w:t>
      </w:r>
      <w:r>
        <w:t xml:space="preserve"> weekday average of 132 and 110</w:t>
      </w:r>
      <w:r w:rsidR="0003308E" w:rsidRPr="00210932">
        <w:t xml:space="preserve"> vehicle movements per hour</w:t>
      </w:r>
      <w:r>
        <w:t xml:space="preserve"> respectively</w:t>
      </w:r>
      <w:r w:rsidR="0003308E" w:rsidRPr="00210932">
        <w:t xml:space="preserve">.  This would suggest because of the times that the main amount of traffic is for school drop-off and pick-up </w:t>
      </w:r>
      <w:r w:rsidR="0076197F" w:rsidRPr="00210932">
        <w:t>and from outside of the village to the north.</w:t>
      </w:r>
    </w:p>
    <w:p w14:paraId="3BC6D5D8" w14:textId="77777777" w:rsidR="0080425B" w:rsidRPr="00210932" w:rsidRDefault="0080425B" w:rsidP="0076197F">
      <w:pPr>
        <w:jc w:val="both"/>
      </w:pPr>
      <w:r w:rsidRPr="00210932">
        <w:t>The data might also indicate that a main route is via Shenington Road onto Oxhill Road both with a peak flow around 400 vehicles per hour throughout the day during the working week.</w:t>
      </w:r>
      <w:r w:rsidR="00390B5D" w:rsidRPr="00210932">
        <w:t xml:space="preserve">  If this indeed is a through route, anti-congestion measures might be worth looking along Main Street between Shenington Road and Oxhill Road.  An example might be parking management.</w:t>
      </w:r>
    </w:p>
    <w:p w14:paraId="5606A0A6" w14:textId="77777777" w:rsidR="00390B5D" w:rsidRPr="00210932" w:rsidRDefault="00390B5D" w:rsidP="00390B5D">
      <w:pPr>
        <w:pStyle w:val="Heading4"/>
        <w:rPr>
          <w:color w:val="auto"/>
        </w:rPr>
      </w:pPr>
      <w:r w:rsidRPr="00210932">
        <w:rPr>
          <w:color w:val="auto"/>
        </w:rPr>
        <w:lastRenderedPageBreak/>
        <w:t>Sandpits Road</w:t>
      </w:r>
    </w:p>
    <w:p w14:paraId="574DF0B2" w14:textId="77777777" w:rsidR="00390B5D" w:rsidRPr="00210932" w:rsidRDefault="00390B5D" w:rsidP="00390B5D">
      <w:r w:rsidRPr="00210932">
        <w:t xml:space="preserve">Sandpits Road was not included in the survey </w:t>
      </w:r>
      <w:r w:rsidR="00813B5A" w:rsidRPr="00210932">
        <w:t>but measures such as a one way system in the direction from the centre of Middle Tysoe towards Oxhill road should be considered with the prospect of 30+ houses possibly to be developed on the land off sandpits Road.</w:t>
      </w:r>
    </w:p>
    <w:p w14:paraId="6417C82F" w14:textId="77777777" w:rsidR="00813B5A" w:rsidRPr="00210932" w:rsidRDefault="00813B5A" w:rsidP="00813B5A">
      <w:pPr>
        <w:pStyle w:val="Heading4"/>
        <w:rPr>
          <w:color w:val="auto"/>
        </w:rPr>
      </w:pPr>
      <w:r w:rsidRPr="00210932">
        <w:rPr>
          <w:color w:val="auto"/>
        </w:rPr>
        <w:t>Tysoe School</w:t>
      </w:r>
    </w:p>
    <w:p w14:paraId="7F67A603" w14:textId="77777777" w:rsidR="00813B5A" w:rsidRPr="00210932" w:rsidRDefault="00813B5A" w:rsidP="00813B5A">
      <w:r w:rsidRPr="00210932">
        <w:t xml:space="preserve">The data shows that at school drop-off and collection times the volume of traffic on Main Street is some </w:t>
      </w:r>
      <w:r w:rsidR="00451996" w:rsidRPr="00210932">
        <w:t>220</w:t>
      </w:r>
      <w:r w:rsidRPr="00210932">
        <w:t xml:space="preserve"> v</w:t>
      </w:r>
      <w:r w:rsidR="00451996" w:rsidRPr="00210932">
        <w:t>ehicles per hour with around 140</w:t>
      </w:r>
      <w:r w:rsidRPr="00210932">
        <w:t xml:space="preserve"> vehicle movements past the junction of Saddledon Street and Main Street.  Here car parking is a major concern as drivers park regardless of obstruction or proximity to junctions.  Outside the school zig-zag yellow lines on one side of the street offer some safety but only on one side.  Installation of zig-zag lines on both sides of the road at this dangerous bend should be considered especially as the junction with Peacock Lane is a concern especially with illegal parking at the Well Head Seats.</w:t>
      </w:r>
    </w:p>
    <w:p w14:paraId="4658B35B" w14:textId="77777777" w:rsidR="006504AF" w:rsidRPr="00210932" w:rsidRDefault="006504AF" w:rsidP="0076197F">
      <w:pPr>
        <w:jc w:val="both"/>
      </w:pPr>
    </w:p>
    <w:p w14:paraId="53E5840C" w14:textId="77777777" w:rsidR="00DF2791" w:rsidRPr="00DF2791" w:rsidRDefault="00DF2791" w:rsidP="00DF2791">
      <w:pPr>
        <w:pStyle w:val="Footer"/>
        <w:rPr>
          <w:b/>
        </w:rPr>
      </w:pPr>
      <w:r w:rsidRPr="00DF2791">
        <w:rPr>
          <w:b/>
        </w:rPr>
        <w:t>Notes:</w:t>
      </w:r>
    </w:p>
    <w:p w14:paraId="27079FF8" w14:textId="77777777" w:rsidR="00DF2791" w:rsidRDefault="00DF2791" w:rsidP="00DF2791">
      <w:pPr>
        <w:spacing w:after="0"/>
        <w:jc w:val="both"/>
        <w:rPr>
          <w:rFonts w:cstheme="minorHAnsi"/>
          <w:shd w:val="clear" w:color="auto" w:fill="FFFFFF"/>
        </w:rPr>
      </w:pPr>
      <w:r>
        <w:t>1</w:t>
      </w:r>
      <w:r>
        <w:tab/>
      </w:r>
      <w:r w:rsidRPr="00210932">
        <w:rPr>
          <w:rFonts w:cstheme="minorHAnsi"/>
          <w:shd w:val="clear" w:color="auto" w:fill="FFFFFF"/>
        </w:rPr>
        <w:t>The 85</w:t>
      </w:r>
      <w:r w:rsidRPr="00210932">
        <w:rPr>
          <w:rFonts w:cstheme="minorHAnsi"/>
          <w:shd w:val="clear" w:color="auto" w:fill="FFFFFF"/>
          <w:vertAlign w:val="superscript"/>
        </w:rPr>
        <w:t>th</w:t>
      </w:r>
      <w:r w:rsidRPr="00210932">
        <w:rPr>
          <w:rFonts w:cstheme="minorHAnsi"/>
          <w:shd w:val="clear" w:color="auto" w:fill="FFFFFF"/>
        </w:rPr>
        <w:t xml:space="preserve"> percentile is calculated by Multiplying 0.85 by the number of results in the study </w:t>
      </w:r>
      <w:r>
        <w:rPr>
          <w:rFonts w:cstheme="minorHAnsi"/>
          <w:shd w:val="clear" w:color="auto" w:fill="FFFFFF"/>
        </w:rPr>
        <w:tab/>
      </w:r>
      <w:r w:rsidRPr="00210932">
        <w:rPr>
          <w:rFonts w:cstheme="minorHAnsi"/>
          <w:shd w:val="clear" w:color="auto" w:fill="FFFFFF"/>
        </w:rPr>
        <w:t>and </w:t>
      </w:r>
      <w:r w:rsidRPr="00210932">
        <w:rPr>
          <w:rFonts w:cstheme="minorHAnsi"/>
          <w:bCs/>
          <w:shd w:val="clear" w:color="auto" w:fill="FFFFFF"/>
        </w:rPr>
        <w:t>0.5</w:t>
      </w:r>
      <w:r w:rsidR="00C770F3">
        <w:rPr>
          <w:rFonts w:cstheme="minorHAnsi"/>
          <w:bCs/>
          <w:shd w:val="clear" w:color="auto" w:fill="FFFFFF"/>
        </w:rPr>
        <w:t xml:space="preserve"> added and the nearest integer taken</w:t>
      </w:r>
      <w:r>
        <w:rPr>
          <w:rFonts w:cstheme="minorHAnsi"/>
          <w:shd w:val="clear" w:color="auto" w:fill="FFFFFF"/>
        </w:rPr>
        <w:t>.  For example;</w:t>
      </w:r>
    </w:p>
    <w:p w14:paraId="6A90BE3D" w14:textId="77777777" w:rsidR="00C770F3" w:rsidRDefault="00DF2791" w:rsidP="00DF2791">
      <w:pPr>
        <w:spacing w:after="0"/>
        <w:ind w:left="1134" w:hanging="11"/>
        <w:jc w:val="both"/>
        <w:rPr>
          <w:rFonts w:cstheme="minorHAnsi"/>
          <w:shd w:val="clear" w:color="auto" w:fill="FFFFFF"/>
        </w:rPr>
      </w:pPr>
      <w:r>
        <w:rPr>
          <w:rFonts w:cstheme="minorHAnsi"/>
          <w:shd w:val="clear" w:color="auto" w:fill="FFFFFF"/>
        </w:rPr>
        <w:tab/>
      </w:r>
      <w:r w:rsidRPr="00210932">
        <w:rPr>
          <w:rFonts w:cstheme="minorHAnsi"/>
          <w:shd w:val="clear" w:color="auto" w:fill="FFFFFF"/>
        </w:rPr>
        <w:t xml:space="preserve"> </w:t>
      </w:r>
      <w:r>
        <w:rPr>
          <w:rFonts w:cstheme="minorHAnsi"/>
          <w:shd w:val="clear" w:color="auto" w:fill="FFFFFF"/>
        </w:rPr>
        <w:t>If a</w:t>
      </w:r>
      <w:r w:rsidRPr="00210932">
        <w:rPr>
          <w:rFonts w:cstheme="minorHAnsi"/>
          <w:shd w:val="clear" w:color="auto" w:fill="FFFFFF"/>
        </w:rPr>
        <w:t xml:space="preserve"> study includes 300 car speeds, multiply 300 by 0.85 to get 255 and add 0.5 to get 255.5</w:t>
      </w:r>
      <w:r>
        <w:rPr>
          <w:rFonts w:cstheme="minorHAnsi"/>
          <w:shd w:val="clear" w:color="auto" w:fill="FFFFFF"/>
        </w:rPr>
        <w:t>, round up to the integer</w:t>
      </w:r>
      <w:r w:rsidR="00C770F3">
        <w:rPr>
          <w:rFonts w:cstheme="minorHAnsi"/>
          <w:shd w:val="clear" w:color="auto" w:fill="FFFFFF"/>
        </w:rPr>
        <w:t>.</w:t>
      </w:r>
    </w:p>
    <w:p w14:paraId="4DDF1F7F" w14:textId="77777777" w:rsidR="00DF2791" w:rsidRPr="00210932" w:rsidRDefault="00DF2791" w:rsidP="00DF2791">
      <w:pPr>
        <w:spacing w:after="0"/>
        <w:ind w:left="1134" w:hanging="11"/>
        <w:jc w:val="both"/>
        <w:rPr>
          <w:rFonts w:cstheme="minorHAnsi"/>
          <w:shd w:val="clear" w:color="auto" w:fill="FFFFFF"/>
        </w:rPr>
      </w:pPr>
      <w:r>
        <w:rPr>
          <w:rFonts w:cstheme="minorHAnsi"/>
          <w:shd w:val="clear" w:color="auto" w:fill="FFFFFF"/>
        </w:rPr>
        <w:t xml:space="preserve">The data is ordered slowest to fastest and the 256 </w:t>
      </w:r>
      <w:r w:rsidR="00C770F3">
        <w:rPr>
          <w:rFonts w:cstheme="minorHAnsi"/>
          <w:shd w:val="clear" w:color="auto" w:fill="FFFFFF"/>
        </w:rPr>
        <w:t>slowest speeds are taken. T</w:t>
      </w:r>
      <w:r>
        <w:rPr>
          <w:rFonts w:cstheme="minorHAnsi"/>
          <w:shd w:val="clear" w:color="auto" w:fill="FFFFFF"/>
        </w:rPr>
        <w:t xml:space="preserve">he </w:t>
      </w:r>
      <w:r w:rsidR="00C770F3">
        <w:rPr>
          <w:rFonts w:cstheme="minorHAnsi"/>
          <w:shd w:val="clear" w:color="auto" w:fill="FFFFFF"/>
        </w:rPr>
        <w:t>slowest speed is</w:t>
      </w:r>
      <w:r>
        <w:rPr>
          <w:rFonts w:cstheme="minorHAnsi"/>
          <w:shd w:val="clear" w:color="auto" w:fill="FFFFFF"/>
        </w:rPr>
        <w:t xml:space="preserve"> add</w:t>
      </w:r>
      <w:r w:rsidR="00C770F3">
        <w:rPr>
          <w:rFonts w:cstheme="minorHAnsi"/>
          <w:shd w:val="clear" w:color="auto" w:fill="FFFFFF"/>
        </w:rPr>
        <w:t>ed</w:t>
      </w:r>
      <w:r>
        <w:rPr>
          <w:rFonts w:cstheme="minorHAnsi"/>
          <w:shd w:val="clear" w:color="auto" w:fill="FFFFFF"/>
        </w:rPr>
        <w:t xml:space="preserve"> to the 256</w:t>
      </w:r>
      <w:r w:rsidRPr="00A6534F">
        <w:rPr>
          <w:rFonts w:cstheme="minorHAnsi"/>
          <w:shd w:val="clear" w:color="auto" w:fill="FFFFFF"/>
          <w:vertAlign w:val="superscript"/>
        </w:rPr>
        <w:t>th</w:t>
      </w:r>
      <w:r>
        <w:rPr>
          <w:rFonts w:cstheme="minorHAnsi"/>
          <w:shd w:val="clear" w:color="auto" w:fill="FFFFFF"/>
        </w:rPr>
        <w:t xml:space="preserve"> speed and </w:t>
      </w:r>
      <w:r w:rsidR="00C770F3">
        <w:rPr>
          <w:rFonts w:cstheme="minorHAnsi"/>
          <w:shd w:val="clear" w:color="auto" w:fill="FFFFFF"/>
        </w:rPr>
        <w:t xml:space="preserve">the sum </w:t>
      </w:r>
      <w:r>
        <w:rPr>
          <w:rFonts w:cstheme="minorHAnsi"/>
          <w:shd w:val="clear" w:color="auto" w:fill="FFFFFF"/>
        </w:rPr>
        <w:t>divide</w:t>
      </w:r>
      <w:r w:rsidR="00C770F3">
        <w:rPr>
          <w:rFonts w:cstheme="minorHAnsi"/>
          <w:shd w:val="clear" w:color="auto" w:fill="FFFFFF"/>
        </w:rPr>
        <w:t>d</w:t>
      </w:r>
      <w:r>
        <w:rPr>
          <w:rFonts w:cstheme="minorHAnsi"/>
          <w:shd w:val="clear" w:color="auto" w:fill="FFFFFF"/>
        </w:rPr>
        <w:t xml:space="preserve"> by 2.  This is the 85</w:t>
      </w:r>
      <w:r w:rsidRPr="00A6534F">
        <w:rPr>
          <w:rFonts w:cstheme="minorHAnsi"/>
          <w:shd w:val="clear" w:color="auto" w:fill="FFFFFF"/>
          <w:vertAlign w:val="superscript"/>
        </w:rPr>
        <w:t>th</w:t>
      </w:r>
      <w:r>
        <w:rPr>
          <w:rFonts w:cstheme="minorHAnsi"/>
          <w:shd w:val="clear" w:color="auto" w:fill="FFFFFF"/>
        </w:rPr>
        <w:t xml:space="preserve"> percentile.</w:t>
      </w:r>
    </w:p>
    <w:p w14:paraId="03C83637" w14:textId="77777777" w:rsidR="006504AF" w:rsidRPr="00210932" w:rsidRDefault="006504AF">
      <w:r w:rsidRPr="00210932">
        <w:br w:type="page"/>
      </w:r>
    </w:p>
    <w:p w14:paraId="32D47EC0" w14:textId="77777777" w:rsidR="006504AF" w:rsidRPr="00210932" w:rsidRDefault="006504AF" w:rsidP="006504AF">
      <w:pPr>
        <w:pStyle w:val="Heading1"/>
        <w:rPr>
          <w:color w:val="auto"/>
        </w:rPr>
      </w:pPr>
      <w:r w:rsidRPr="00210932">
        <w:rPr>
          <w:color w:val="auto"/>
        </w:rPr>
        <w:lastRenderedPageBreak/>
        <w:t>Graphed data from the five measurement stations.</w:t>
      </w:r>
    </w:p>
    <w:p w14:paraId="1D0F4A05" w14:textId="77777777" w:rsidR="006C491E" w:rsidRPr="00EA0A46" w:rsidRDefault="00EA0A46" w:rsidP="00EA0A46">
      <w:pPr>
        <w:pStyle w:val="Heading2"/>
        <w:rPr>
          <w:color w:val="auto"/>
        </w:rPr>
      </w:pPr>
      <w:r>
        <w:rPr>
          <w:color w:val="auto"/>
        </w:rPr>
        <w:t>1</w:t>
      </w:r>
      <w:r>
        <w:rPr>
          <w:color w:val="auto"/>
        </w:rPr>
        <w:tab/>
      </w:r>
      <w:r w:rsidRPr="00EA0A46">
        <w:rPr>
          <w:color w:val="auto"/>
        </w:rPr>
        <w:t>Volume and Speed</w:t>
      </w:r>
    </w:p>
    <w:p w14:paraId="6E97531E" w14:textId="77777777" w:rsidR="00575262" w:rsidRPr="00210932" w:rsidRDefault="00575262">
      <w:r w:rsidRPr="00210932">
        <w:t>Lower Tysoe Wednesday December 1 2021 to Wednesday December 8 2021</w:t>
      </w:r>
    </w:p>
    <w:p w14:paraId="3E5C93AB" w14:textId="77777777" w:rsidR="00575262" w:rsidRPr="00210932" w:rsidRDefault="00575262">
      <w:r w:rsidRPr="00210932">
        <w:rPr>
          <w:noProof/>
          <w:lang w:eastAsia="en-GB"/>
        </w:rPr>
        <w:drawing>
          <wp:inline distT="0" distB="0" distL="0" distR="0" wp14:anchorId="43A36EA2" wp14:editId="6FD81809">
            <wp:extent cx="2482850" cy="2133600"/>
            <wp:effectExtent l="0" t="0" r="127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B6940" w:rsidRPr="00210932">
        <w:rPr>
          <w:noProof/>
          <w:lang w:eastAsia="en-GB"/>
        </w:rPr>
        <w:drawing>
          <wp:inline distT="0" distB="0" distL="0" distR="0" wp14:anchorId="501F13A5" wp14:editId="53417CE1">
            <wp:extent cx="2552368" cy="2130950"/>
            <wp:effectExtent l="0" t="0" r="19685" b="222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99E503" w14:textId="77777777" w:rsidR="00EA0A46" w:rsidRPr="00210932" w:rsidRDefault="00EA0A46" w:rsidP="00EA0A46">
      <w:r w:rsidRPr="00210932">
        <w:t>Tysoe Road Lower Tysoe Wednesday December 1 2021 to Wednesday December 8 2021</w:t>
      </w:r>
    </w:p>
    <w:p w14:paraId="2AF3480F" w14:textId="77777777" w:rsidR="00EA0A46" w:rsidRDefault="00EA0A46" w:rsidP="001A4E23">
      <w:r w:rsidRPr="00210932">
        <w:rPr>
          <w:noProof/>
          <w:lang w:eastAsia="en-GB"/>
        </w:rPr>
        <w:drawing>
          <wp:inline distT="0" distB="0" distL="0" distR="0" wp14:anchorId="126098B6" wp14:editId="1ECF30D9">
            <wp:extent cx="2552700" cy="233680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10932">
        <w:rPr>
          <w:noProof/>
          <w:lang w:eastAsia="en-GB"/>
        </w:rPr>
        <w:drawing>
          <wp:inline distT="0" distB="0" distL="0" distR="0" wp14:anchorId="0D91A730" wp14:editId="27C79250">
            <wp:extent cx="2425148" cy="2345635"/>
            <wp:effectExtent l="0" t="0" r="1333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20221E" w14:textId="77777777" w:rsidR="001A4E23" w:rsidRPr="00210932" w:rsidRDefault="00EA0A46" w:rsidP="001A4E23">
      <w:r w:rsidRPr="00210932">
        <w:t xml:space="preserve">Main Street Middle Tysoe </w:t>
      </w:r>
      <w:r w:rsidR="001A4E23" w:rsidRPr="00210932">
        <w:t>Wednesday December 1 2021 to Wednesday December 8 2021</w:t>
      </w:r>
    </w:p>
    <w:p w14:paraId="35C9C6DB" w14:textId="77777777" w:rsidR="001A4E23" w:rsidRPr="00210932" w:rsidRDefault="001A4E23" w:rsidP="001A4E23">
      <w:r w:rsidRPr="00210932">
        <w:rPr>
          <w:noProof/>
          <w:lang w:eastAsia="en-GB"/>
        </w:rPr>
        <w:drawing>
          <wp:inline distT="0" distB="0" distL="0" distR="0" wp14:anchorId="2E44D18B" wp14:editId="21278A1B">
            <wp:extent cx="2456953" cy="2130949"/>
            <wp:effectExtent l="0" t="0" r="19685"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B6940" w:rsidRPr="00210932">
        <w:rPr>
          <w:noProof/>
          <w:lang w:eastAsia="en-GB"/>
        </w:rPr>
        <w:drawing>
          <wp:inline distT="0" distB="0" distL="0" distR="0" wp14:anchorId="04E9E1AA" wp14:editId="1B82DE8C">
            <wp:extent cx="2520563" cy="2130950"/>
            <wp:effectExtent l="0" t="0" r="13335"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DE9B93" w14:textId="77777777" w:rsidR="00137062" w:rsidRPr="00210932" w:rsidRDefault="00137062" w:rsidP="001A4E23"/>
    <w:p w14:paraId="2F030BFA" w14:textId="77777777" w:rsidR="001A4E23" w:rsidRPr="00210932" w:rsidRDefault="001A4E23" w:rsidP="001A4E23">
      <w:r w:rsidRPr="00210932">
        <w:lastRenderedPageBreak/>
        <w:t>Shenington Road Tysoe Wednesday December 1 2021 to Wednesday December 8 2021</w:t>
      </w:r>
    </w:p>
    <w:p w14:paraId="22EF4ACB" w14:textId="77777777" w:rsidR="001A4E23" w:rsidRPr="00210932" w:rsidRDefault="001A4E23" w:rsidP="001A4E23">
      <w:r w:rsidRPr="00210932">
        <w:rPr>
          <w:noProof/>
          <w:lang w:eastAsia="en-GB"/>
        </w:rPr>
        <w:drawing>
          <wp:inline distT="0" distB="0" distL="0" distR="0" wp14:anchorId="06A065A6" wp14:editId="52683B0A">
            <wp:extent cx="2495550" cy="2006600"/>
            <wp:effectExtent l="0" t="0" r="19050" b="12700"/>
            <wp:docPr id="1" name="Chart 1" descr="Data every Hour" title="Shenington Road 08-12-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10932">
        <w:rPr>
          <w:noProof/>
          <w:lang w:eastAsia="en-GB"/>
        </w:rPr>
        <w:drawing>
          <wp:inline distT="0" distB="0" distL="0" distR="0" wp14:anchorId="03ADCF25" wp14:editId="3DF0701F">
            <wp:extent cx="2495550" cy="20002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150079" w14:textId="77777777" w:rsidR="0097701F" w:rsidRPr="00210932" w:rsidRDefault="0097701F">
      <w:r w:rsidRPr="00210932">
        <w:t>Oxhill Road Tysoe Wednesday December 1 2021 to Wednesday December 8 2021</w:t>
      </w:r>
    </w:p>
    <w:p w14:paraId="2DBFFAAC" w14:textId="77777777" w:rsidR="0097701F" w:rsidRPr="00210932" w:rsidRDefault="0097701F">
      <w:r w:rsidRPr="00210932">
        <w:rPr>
          <w:noProof/>
          <w:lang w:eastAsia="en-GB"/>
        </w:rPr>
        <w:drawing>
          <wp:inline distT="0" distB="0" distL="0" distR="0" wp14:anchorId="4C0A1925" wp14:editId="3A739003">
            <wp:extent cx="2476500" cy="2203450"/>
            <wp:effectExtent l="0" t="0" r="1905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A6D5D" w:rsidRPr="00210932">
        <w:rPr>
          <w:noProof/>
          <w:lang w:eastAsia="en-GB"/>
        </w:rPr>
        <w:drawing>
          <wp:inline distT="0" distB="0" distL="0" distR="0" wp14:anchorId="7E688852" wp14:editId="0B42ABB3">
            <wp:extent cx="2501900" cy="2209800"/>
            <wp:effectExtent l="0" t="0" r="1270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0074B9" w14:textId="77777777" w:rsidR="00EA0A46" w:rsidRDefault="00EA0A46" w:rsidP="00EA0A46"/>
    <w:p w14:paraId="618AA7AF" w14:textId="77777777" w:rsidR="00EA0A46" w:rsidRDefault="00EA0A46" w:rsidP="00EA0A46">
      <w:r>
        <w:br w:type="page"/>
      </w:r>
    </w:p>
    <w:p w14:paraId="1F4FD38C" w14:textId="77777777" w:rsidR="00EA0A46" w:rsidRDefault="00EA0A46" w:rsidP="00EA0A46">
      <w:pPr>
        <w:pStyle w:val="Heading2"/>
        <w:rPr>
          <w:color w:val="auto"/>
        </w:rPr>
      </w:pPr>
      <w:r>
        <w:rPr>
          <w:color w:val="auto"/>
        </w:rPr>
        <w:lastRenderedPageBreak/>
        <w:t>2</w:t>
      </w:r>
      <w:r>
        <w:rPr>
          <w:color w:val="auto"/>
        </w:rPr>
        <w:tab/>
        <w:t>Weekly Traffic Flow Distribution</w:t>
      </w:r>
    </w:p>
    <w:tbl>
      <w:tblPr>
        <w:tblW w:w="9026" w:type="dxa"/>
        <w:tblCellMar>
          <w:left w:w="0" w:type="dxa"/>
          <w:right w:w="0" w:type="dxa"/>
        </w:tblCellMar>
        <w:tblLook w:val="04A0" w:firstRow="1" w:lastRow="0" w:firstColumn="1" w:lastColumn="0" w:noHBand="0" w:noVBand="1"/>
      </w:tblPr>
      <w:tblGrid>
        <w:gridCol w:w="6549"/>
        <w:gridCol w:w="308"/>
        <w:gridCol w:w="309"/>
        <w:gridCol w:w="310"/>
        <w:gridCol w:w="310"/>
        <w:gridCol w:w="310"/>
        <w:gridCol w:w="310"/>
        <w:gridCol w:w="310"/>
        <w:gridCol w:w="310"/>
      </w:tblGrid>
      <w:tr w:rsidR="00EA0A46" w14:paraId="31C11F87" w14:textId="77777777" w:rsidTr="00B16370">
        <w:trPr>
          <w:divId w:val="1491480341"/>
          <w:trHeight w:val="290"/>
        </w:trPr>
        <w:tc>
          <w:tcPr>
            <w:tcW w:w="6045" w:type="dxa"/>
            <w:tcBorders>
              <w:top w:val="nil"/>
              <w:left w:val="nil"/>
              <w:bottom w:val="nil"/>
              <w:right w:val="nil"/>
            </w:tcBorders>
            <w:shd w:val="clear" w:color="auto" w:fill="auto"/>
            <w:noWrap/>
            <w:vAlign w:val="bottom"/>
          </w:tcPr>
          <w:tbl>
            <w:tblPr>
              <w:tblW w:w="842" w:type="dxa"/>
              <w:tblLook w:val="04A0" w:firstRow="1" w:lastRow="0" w:firstColumn="1" w:lastColumn="0" w:noHBand="0" w:noVBand="1"/>
            </w:tblPr>
            <w:tblGrid>
              <w:gridCol w:w="301"/>
              <w:gridCol w:w="222"/>
              <w:gridCol w:w="222"/>
              <w:gridCol w:w="222"/>
              <w:gridCol w:w="222"/>
              <w:gridCol w:w="222"/>
              <w:gridCol w:w="222"/>
              <w:gridCol w:w="222"/>
            </w:tblGrid>
            <w:tr w:rsidR="00B16370" w:rsidRPr="00B16370" w14:paraId="6B052895" w14:textId="77777777" w:rsidTr="00B16370">
              <w:trPr>
                <w:trHeight w:val="248"/>
              </w:trPr>
              <w:tc>
                <w:tcPr>
                  <w:tcW w:w="121" w:type="dxa"/>
                  <w:tcBorders>
                    <w:top w:val="nil"/>
                    <w:left w:val="nil"/>
                    <w:bottom w:val="nil"/>
                    <w:right w:val="nil"/>
                  </w:tcBorders>
                  <w:shd w:val="clear" w:color="auto" w:fill="auto"/>
                  <w:noWrap/>
                  <w:vAlign w:val="bottom"/>
                  <w:hideMark/>
                </w:tcPr>
                <w:p w14:paraId="547355B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ABF54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AED1CD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578A74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0B6C8C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F406C2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581FE6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70A239D"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83733CA" w14:textId="77777777" w:rsidTr="00B16370">
              <w:trPr>
                <w:trHeight w:val="248"/>
              </w:trPr>
              <w:tc>
                <w:tcPr>
                  <w:tcW w:w="121" w:type="dxa"/>
                  <w:tcBorders>
                    <w:top w:val="nil"/>
                    <w:left w:val="nil"/>
                    <w:bottom w:val="nil"/>
                    <w:right w:val="nil"/>
                  </w:tcBorders>
                  <w:shd w:val="clear" w:color="auto" w:fill="auto"/>
                  <w:noWrap/>
                  <w:vAlign w:val="bottom"/>
                  <w:hideMark/>
                </w:tcPr>
                <w:p w14:paraId="3FF2C135" w14:textId="77777777" w:rsidR="00B16370" w:rsidRPr="00B16370" w:rsidRDefault="00B16370" w:rsidP="00B16370">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17C1B9E3" wp14:editId="7E04F45B">
                        <wp:simplePos x="0" y="0"/>
                        <wp:positionH relativeFrom="column">
                          <wp:posOffset>50800</wp:posOffset>
                        </wp:positionH>
                        <wp:positionV relativeFrom="paragraph">
                          <wp:posOffset>57150</wp:posOffset>
                        </wp:positionV>
                        <wp:extent cx="4584700" cy="2825750"/>
                        <wp:effectExtent l="0" t="0" r="25400" b="1270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lang w:eastAsia="en-GB"/>
                    </w:rPr>
                    <mc:AlternateContent>
                      <mc:Choice Requires="wps">
                        <w:drawing>
                          <wp:anchor distT="0" distB="0" distL="114300" distR="114300" simplePos="0" relativeHeight="251662336" behindDoc="0" locked="0" layoutInCell="1" allowOverlap="1" wp14:anchorId="1F1F3E6C" wp14:editId="0CAA765A">
                            <wp:simplePos x="0" y="0"/>
                            <wp:positionH relativeFrom="column">
                              <wp:posOffset>3187700</wp:posOffset>
                            </wp:positionH>
                            <wp:positionV relativeFrom="paragraph">
                              <wp:posOffset>177800</wp:posOffset>
                            </wp:positionV>
                            <wp:extent cx="1346200" cy="9715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333500" cy="9588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DEE2791" w14:textId="77777777" w:rsidR="00B16370" w:rsidRDefault="00B16370" w:rsidP="00B16370">
                                        <w:pPr>
                                          <w:pStyle w:val="NormalWeb"/>
                                          <w:spacing w:before="0" w:beforeAutospacing="0" w:after="0" w:afterAutospacing="0"/>
                                        </w:pPr>
                                        <w:r>
                                          <w:rPr>
                                            <w:rFonts w:asciiTheme="minorHAnsi" w:hAnsi="Calibri" w:cstheme="minorBidi"/>
                                            <w:b/>
                                            <w:bCs/>
                                            <w:color w:val="000000" w:themeColor="dark1"/>
                                            <w:sz w:val="22"/>
                                            <w:szCs w:val="22"/>
                                          </w:rPr>
                                          <w:t>Lower Tysoe</w:t>
                                        </w:r>
                                      </w:p>
                                      <w:p w14:paraId="2470C044" w14:textId="77777777" w:rsidR="00B16370" w:rsidRDefault="00B16370" w:rsidP="00B16370">
                                        <w:pPr>
                                          <w:pStyle w:val="NormalWeb"/>
                                          <w:spacing w:before="0" w:beforeAutospacing="0" w:after="0" w:afterAutospacing="0"/>
                                        </w:pPr>
                                        <w:r>
                                          <w:rPr>
                                            <w:rFonts w:asciiTheme="minorHAnsi" w:hAnsi="Calibri" w:cstheme="minorBidi"/>
                                            <w:color w:val="000000" w:themeColor="dark1"/>
                                            <w:sz w:val="20"/>
                                            <w:szCs w:val="20"/>
                                          </w:rPr>
                                          <w:t>Weekly Total Traffic Volume by Direction of Flow</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F1F3E6C" id="_x0000_t202" coordsize="21600,21600" o:spt="202" path="m,l,21600r21600,l21600,xe">
                            <v:stroke joinstyle="miter"/>
                            <v:path gradientshapeok="t" o:connecttype="rect"/>
                          </v:shapetype>
                          <v:shape id="Text Box 17" o:spid="_x0000_s1026" type="#_x0000_t202" style="position:absolute;margin-left:251pt;margin-top:14pt;width:106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" fillcolor="white [3201]" strokecolor="#7f7f7f [1601]">
                            <v:textbox>
                              <w:txbxContent>
                                <w:p w14:paraId="2DEE2791" w14:textId="77777777" w:rsidR="00B16370" w:rsidRDefault="00B16370" w:rsidP="00B16370">
                                  <w:pPr>
                                    <w:pStyle w:val="NormalWeb"/>
                                    <w:spacing w:before="0" w:beforeAutospacing="0" w:after="0" w:afterAutospacing="0"/>
                                  </w:pPr>
                                  <w:r>
                                    <w:rPr>
                                      <w:rFonts w:asciiTheme="minorHAnsi" w:hAnsi="Calibri" w:cstheme="minorBidi"/>
                                      <w:b/>
                                      <w:bCs/>
                                      <w:color w:val="000000" w:themeColor="dark1"/>
                                      <w:sz w:val="22"/>
                                      <w:szCs w:val="22"/>
                                    </w:rPr>
                                    <w:t>Lower Tysoe</w:t>
                                  </w:r>
                                </w:p>
                                <w:p w14:paraId="2470C044" w14:textId="77777777" w:rsidR="00B16370" w:rsidRDefault="00B16370" w:rsidP="00B16370">
                                  <w:pPr>
                                    <w:pStyle w:val="NormalWeb"/>
                                    <w:spacing w:before="0" w:beforeAutospacing="0" w:after="0" w:afterAutospacing="0"/>
                                  </w:pPr>
                                  <w:r>
                                    <w:rPr>
                                      <w:rFonts w:asciiTheme="minorHAnsi" w:hAnsi="Calibri" w:cstheme="minorBidi"/>
                                      <w:color w:val="000000" w:themeColor="dark1"/>
                                      <w:sz w:val="20"/>
                                      <w:szCs w:val="20"/>
                                    </w:rPr>
                                    <w:t>Weekly Total Traffic Volume by Direction of Flow</w:t>
                                  </w:r>
                                </w:p>
                              </w:txbxContent>
                            </v:textbox>
                          </v:shape>
                        </w:pict>
                      </mc:Fallback>
                    </mc:AlternateContent>
                  </w:r>
                </w:p>
                <w:tbl>
                  <w:tblPr>
                    <w:tblW w:w="85" w:type="dxa"/>
                    <w:tblCellSpacing w:w="0" w:type="dxa"/>
                    <w:tblCellMar>
                      <w:left w:w="0" w:type="dxa"/>
                      <w:right w:w="0" w:type="dxa"/>
                    </w:tblCellMar>
                    <w:tblLook w:val="04A0" w:firstRow="1" w:lastRow="0" w:firstColumn="1" w:lastColumn="0" w:noHBand="0" w:noVBand="1"/>
                  </w:tblPr>
                  <w:tblGrid>
                    <w:gridCol w:w="85"/>
                  </w:tblGrid>
                  <w:tr w:rsidR="00B16370" w:rsidRPr="00B16370" w14:paraId="750A700F" w14:textId="77777777" w:rsidTr="00B16370">
                    <w:trPr>
                      <w:trHeight w:val="248"/>
                      <w:tblCellSpacing w:w="0" w:type="dxa"/>
                    </w:trPr>
                    <w:tc>
                      <w:tcPr>
                        <w:tcW w:w="85" w:type="dxa"/>
                        <w:tcBorders>
                          <w:top w:val="nil"/>
                          <w:left w:val="nil"/>
                          <w:bottom w:val="nil"/>
                          <w:right w:val="nil"/>
                        </w:tcBorders>
                        <w:shd w:val="clear" w:color="auto" w:fill="auto"/>
                        <w:noWrap/>
                        <w:vAlign w:val="bottom"/>
                        <w:hideMark/>
                      </w:tcPr>
                      <w:p w14:paraId="5EEAE971" w14:textId="77777777" w:rsidR="00B16370" w:rsidRPr="00B16370" w:rsidRDefault="00B16370" w:rsidP="00B16370">
                        <w:pPr>
                          <w:spacing w:after="0" w:line="240" w:lineRule="auto"/>
                          <w:rPr>
                            <w:rFonts w:ascii="Calibri" w:eastAsia="Times New Roman" w:hAnsi="Calibri" w:cs="Calibri"/>
                            <w:color w:val="000000"/>
                            <w:lang w:eastAsia="en-GB"/>
                          </w:rPr>
                        </w:pPr>
                      </w:p>
                    </w:tc>
                  </w:tr>
                </w:tbl>
                <w:p w14:paraId="2C79F1C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D3C27C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CF76C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D0D916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C91059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28F9F5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E166C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431091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0C229CF" w14:textId="77777777" w:rsidTr="00B16370">
              <w:trPr>
                <w:trHeight w:val="248"/>
              </w:trPr>
              <w:tc>
                <w:tcPr>
                  <w:tcW w:w="121" w:type="dxa"/>
                  <w:tcBorders>
                    <w:top w:val="nil"/>
                    <w:left w:val="nil"/>
                    <w:bottom w:val="nil"/>
                    <w:right w:val="nil"/>
                  </w:tcBorders>
                  <w:shd w:val="clear" w:color="auto" w:fill="auto"/>
                  <w:noWrap/>
                  <w:vAlign w:val="bottom"/>
                  <w:hideMark/>
                </w:tcPr>
                <w:p w14:paraId="08CAA43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10A0DD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9C2F99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7ED8D3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F503B4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FEA54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B184FA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EB42A2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01E0CCC" w14:textId="77777777" w:rsidTr="00B16370">
              <w:trPr>
                <w:trHeight w:val="248"/>
              </w:trPr>
              <w:tc>
                <w:tcPr>
                  <w:tcW w:w="121" w:type="dxa"/>
                  <w:tcBorders>
                    <w:top w:val="nil"/>
                    <w:left w:val="nil"/>
                    <w:bottom w:val="nil"/>
                    <w:right w:val="nil"/>
                  </w:tcBorders>
                  <w:shd w:val="clear" w:color="auto" w:fill="auto"/>
                  <w:noWrap/>
                  <w:vAlign w:val="bottom"/>
                  <w:hideMark/>
                </w:tcPr>
                <w:p w14:paraId="03CAA59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4079D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48DEB1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81AD7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E8D10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EA8AE3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8318E8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035197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659FCFD" w14:textId="77777777" w:rsidTr="00B16370">
              <w:trPr>
                <w:trHeight w:val="248"/>
              </w:trPr>
              <w:tc>
                <w:tcPr>
                  <w:tcW w:w="121" w:type="dxa"/>
                  <w:tcBorders>
                    <w:top w:val="nil"/>
                    <w:left w:val="nil"/>
                    <w:bottom w:val="nil"/>
                    <w:right w:val="nil"/>
                  </w:tcBorders>
                  <w:shd w:val="clear" w:color="auto" w:fill="auto"/>
                  <w:noWrap/>
                  <w:vAlign w:val="bottom"/>
                  <w:hideMark/>
                </w:tcPr>
                <w:p w14:paraId="3BDDB48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364087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A4CFF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0CBD6D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6FD6C9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33BB41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47800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AC5EE76"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D790F08" w14:textId="77777777" w:rsidTr="00B16370">
              <w:trPr>
                <w:trHeight w:val="248"/>
              </w:trPr>
              <w:tc>
                <w:tcPr>
                  <w:tcW w:w="121" w:type="dxa"/>
                  <w:tcBorders>
                    <w:top w:val="nil"/>
                    <w:left w:val="nil"/>
                    <w:bottom w:val="nil"/>
                    <w:right w:val="nil"/>
                  </w:tcBorders>
                  <w:shd w:val="clear" w:color="auto" w:fill="auto"/>
                  <w:noWrap/>
                  <w:vAlign w:val="bottom"/>
                  <w:hideMark/>
                </w:tcPr>
                <w:p w14:paraId="454B1A6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D40A68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440687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5F4BA0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8928B9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9021E4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14FB43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9C1DE4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3EFC458" w14:textId="77777777" w:rsidTr="00B16370">
              <w:trPr>
                <w:trHeight w:val="248"/>
              </w:trPr>
              <w:tc>
                <w:tcPr>
                  <w:tcW w:w="121" w:type="dxa"/>
                  <w:tcBorders>
                    <w:top w:val="nil"/>
                    <w:left w:val="nil"/>
                    <w:bottom w:val="nil"/>
                    <w:right w:val="nil"/>
                  </w:tcBorders>
                  <w:shd w:val="clear" w:color="auto" w:fill="auto"/>
                  <w:noWrap/>
                  <w:vAlign w:val="bottom"/>
                  <w:hideMark/>
                </w:tcPr>
                <w:p w14:paraId="7842531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7A612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8ED562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40EF93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D7BDE7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41358F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54A049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39E88B9"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51FB63A" w14:textId="77777777" w:rsidTr="00B16370">
              <w:trPr>
                <w:trHeight w:val="248"/>
              </w:trPr>
              <w:tc>
                <w:tcPr>
                  <w:tcW w:w="121" w:type="dxa"/>
                  <w:tcBorders>
                    <w:top w:val="nil"/>
                    <w:left w:val="nil"/>
                    <w:bottom w:val="nil"/>
                    <w:right w:val="nil"/>
                  </w:tcBorders>
                  <w:shd w:val="clear" w:color="auto" w:fill="auto"/>
                  <w:noWrap/>
                  <w:vAlign w:val="bottom"/>
                  <w:hideMark/>
                </w:tcPr>
                <w:p w14:paraId="504C6B7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EC2911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945CED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61BF42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971656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E4C5BA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2655F8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60E7EB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8D7F935" w14:textId="77777777" w:rsidTr="00B16370">
              <w:trPr>
                <w:trHeight w:val="256"/>
              </w:trPr>
              <w:tc>
                <w:tcPr>
                  <w:tcW w:w="121" w:type="dxa"/>
                  <w:tcBorders>
                    <w:top w:val="nil"/>
                    <w:left w:val="nil"/>
                    <w:bottom w:val="nil"/>
                    <w:right w:val="nil"/>
                  </w:tcBorders>
                  <w:shd w:val="clear" w:color="auto" w:fill="auto"/>
                  <w:noWrap/>
                  <w:vAlign w:val="bottom"/>
                  <w:hideMark/>
                </w:tcPr>
                <w:p w14:paraId="6C9EAC0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E3B7EE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B7F903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CCB8A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D5499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8742A8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B90314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5BEEEB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70512BF" w14:textId="77777777" w:rsidTr="00B16370">
              <w:trPr>
                <w:trHeight w:val="248"/>
              </w:trPr>
              <w:tc>
                <w:tcPr>
                  <w:tcW w:w="121" w:type="dxa"/>
                  <w:tcBorders>
                    <w:top w:val="nil"/>
                    <w:left w:val="nil"/>
                    <w:bottom w:val="nil"/>
                    <w:right w:val="nil"/>
                  </w:tcBorders>
                  <w:shd w:val="clear" w:color="auto" w:fill="auto"/>
                  <w:noWrap/>
                  <w:vAlign w:val="bottom"/>
                  <w:hideMark/>
                </w:tcPr>
                <w:p w14:paraId="3080383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1F9D7F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8DF293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43C56C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9D9F48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9877A0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D61FA6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2CEEA74"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DFCE19E" w14:textId="77777777" w:rsidTr="00B16370">
              <w:trPr>
                <w:trHeight w:val="444"/>
              </w:trPr>
              <w:tc>
                <w:tcPr>
                  <w:tcW w:w="121" w:type="dxa"/>
                  <w:tcBorders>
                    <w:top w:val="nil"/>
                    <w:left w:val="nil"/>
                    <w:bottom w:val="nil"/>
                    <w:right w:val="nil"/>
                  </w:tcBorders>
                  <w:shd w:val="clear" w:color="auto" w:fill="auto"/>
                  <w:noWrap/>
                  <w:vAlign w:val="bottom"/>
                  <w:hideMark/>
                </w:tcPr>
                <w:p w14:paraId="78AD027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044F20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063CE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5A560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6A2758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182831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6ED0B0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ECC4841"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C217BE7" w14:textId="77777777" w:rsidTr="00B16370">
              <w:trPr>
                <w:trHeight w:val="248"/>
              </w:trPr>
              <w:tc>
                <w:tcPr>
                  <w:tcW w:w="121" w:type="dxa"/>
                  <w:tcBorders>
                    <w:top w:val="nil"/>
                    <w:left w:val="nil"/>
                    <w:bottom w:val="nil"/>
                    <w:right w:val="nil"/>
                  </w:tcBorders>
                  <w:shd w:val="clear" w:color="auto" w:fill="auto"/>
                  <w:noWrap/>
                  <w:vAlign w:val="bottom"/>
                  <w:hideMark/>
                </w:tcPr>
                <w:p w14:paraId="69685BE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39B010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C83BF1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546A2C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1DEB84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8515B4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427B5E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27ACD44"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1D78E3B" w14:textId="77777777" w:rsidTr="00B16370">
              <w:trPr>
                <w:trHeight w:val="248"/>
              </w:trPr>
              <w:tc>
                <w:tcPr>
                  <w:tcW w:w="121" w:type="dxa"/>
                  <w:tcBorders>
                    <w:top w:val="nil"/>
                    <w:left w:val="nil"/>
                    <w:bottom w:val="nil"/>
                    <w:right w:val="nil"/>
                  </w:tcBorders>
                  <w:shd w:val="clear" w:color="auto" w:fill="auto"/>
                  <w:noWrap/>
                  <w:vAlign w:val="bottom"/>
                  <w:hideMark/>
                </w:tcPr>
                <w:p w14:paraId="1B9B0A5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5E9432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0C270A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E67D08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FB8283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6EC4C8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240C2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98080B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57ADF1D" w14:textId="77777777" w:rsidTr="00B16370">
              <w:trPr>
                <w:trHeight w:val="248"/>
              </w:trPr>
              <w:tc>
                <w:tcPr>
                  <w:tcW w:w="121" w:type="dxa"/>
                  <w:tcBorders>
                    <w:top w:val="nil"/>
                    <w:left w:val="nil"/>
                    <w:bottom w:val="nil"/>
                    <w:right w:val="nil"/>
                  </w:tcBorders>
                  <w:shd w:val="clear" w:color="auto" w:fill="auto"/>
                  <w:noWrap/>
                  <w:vAlign w:val="bottom"/>
                  <w:hideMark/>
                </w:tcPr>
                <w:p w14:paraId="1578306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EE6618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739082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1FBC21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253114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7CBA25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A1FEEF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61F9A9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B0C0473" w14:textId="77777777" w:rsidTr="00B16370">
              <w:trPr>
                <w:trHeight w:val="248"/>
              </w:trPr>
              <w:tc>
                <w:tcPr>
                  <w:tcW w:w="121" w:type="dxa"/>
                  <w:tcBorders>
                    <w:top w:val="nil"/>
                    <w:left w:val="nil"/>
                    <w:bottom w:val="nil"/>
                    <w:right w:val="nil"/>
                  </w:tcBorders>
                  <w:shd w:val="clear" w:color="auto" w:fill="auto"/>
                  <w:noWrap/>
                  <w:vAlign w:val="bottom"/>
                  <w:hideMark/>
                </w:tcPr>
                <w:p w14:paraId="75CE14D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E02EDA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164D0B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A74E8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47D43C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49EDB6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D52CBC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C60DD0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1AAC6B7" w14:textId="77777777" w:rsidTr="00B16370">
              <w:trPr>
                <w:trHeight w:val="248"/>
              </w:trPr>
              <w:tc>
                <w:tcPr>
                  <w:tcW w:w="121" w:type="dxa"/>
                  <w:tcBorders>
                    <w:top w:val="nil"/>
                    <w:left w:val="nil"/>
                    <w:bottom w:val="nil"/>
                    <w:right w:val="nil"/>
                  </w:tcBorders>
                  <w:shd w:val="clear" w:color="auto" w:fill="auto"/>
                  <w:noWrap/>
                  <w:vAlign w:val="bottom"/>
                  <w:hideMark/>
                </w:tcPr>
                <w:p w14:paraId="07137E8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1E9D73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2F2081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A2DFDA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169B81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C7B62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BA2C1D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DF240C0"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E75EC21" w14:textId="77777777" w:rsidTr="00B16370">
              <w:trPr>
                <w:trHeight w:val="248"/>
              </w:trPr>
              <w:tc>
                <w:tcPr>
                  <w:tcW w:w="121" w:type="dxa"/>
                  <w:tcBorders>
                    <w:top w:val="nil"/>
                    <w:left w:val="nil"/>
                    <w:bottom w:val="nil"/>
                    <w:right w:val="nil"/>
                  </w:tcBorders>
                  <w:shd w:val="clear" w:color="auto" w:fill="auto"/>
                  <w:noWrap/>
                  <w:vAlign w:val="bottom"/>
                  <w:hideMark/>
                </w:tcPr>
                <w:p w14:paraId="4F962076" w14:textId="77777777" w:rsidR="00B16370" w:rsidRPr="00B16370" w:rsidRDefault="00B16370" w:rsidP="00B16370">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0288" behindDoc="0" locked="0" layoutInCell="1" allowOverlap="1" wp14:anchorId="028B0841" wp14:editId="2AC869E0">
                        <wp:simplePos x="0" y="0"/>
                        <wp:positionH relativeFrom="column">
                          <wp:posOffset>63500</wp:posOffset>
                        </wp:positionH>
                        <wp:positionV relativeFrom="paragraph">
                          <wp:posOffset>44450</wp:posOffset>
                        </wp:positionV>
                        <wp:extent cx="4533900" cy="2749550"/>
                        <wp:effectExtent l="0" t="0" r="19050" b="1270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lang w:eastAsia="en-GB"/>
                    </w:rPr>
                    <w:drawing>
                      <wp:anchor distT="0" distB="0" distL="114300" distR="114300" simplePos="0" relativeHeight="251661312" behindDoc="0" locked="0" layoutInCell="1" allowOverlap="1" wp14:anchorId="65927C0F" wp14:editId="3FAE3972">
                        <wp:simplePos x="0" y="0"/>
                        <wp:positionH relativeFrom="column">
                          <wp:posOffset>63500</wp:posOffset>
                        </wp:positionH>
                        <wp:positionV relativeFrom="paragraph">
                          <wp:posOffset>2870200</wp:posOffset>
                        </wp:positionV>
                        <wp:extent cx="4521200" cy="2749550"/>
                        <wp:effectExtent l="0" t="0" r="12700" b="1270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W w:w="85" w:type="dxa"/>
                    <w:tblCellSpacing w:w="0" w:type="dxa"/>
                    <w:tblCellMar>
                      <w:left w:w="0" w:type="dxa"/>
                      <w:right w:w="0" w:type="dxa"/>
                    </w:tblCellMar>
                    <w:tblLook w:val="04A0" w:firstRow="1" w:lastRow="0" w:firstColumn="1" w:lastColumn="0" w:noHBand="0" w:noVBand="1"/>
                  </w:tblPr>
                  <w:tblGrid>
                    <w:gridCol w:w="85"/>
                  </w:tblGrid>
                  <w:tr w:rsidR="00B16370" w:rsidRPr="00B16370" w14:paraId="33AE8E3B" w14:textId="77777777" w:rsidTr="00B16370">
                    <w:trPr>
                      <w:trHeight w:val="248"/>
                      <w:tblCellSpacing w:w="0" w:type="dxa"/>
                    </w:trPr>
                    <w:tc>
                      <w:tcPr>
                        <w:tcW w:w="85" w:type="dxa"/>
                        <w:tcBorders>
                          <w:top w:val="nil"/>
                          <w:left w:val="nil"/>
                          <w:bottom w:val="nil"/>
                          <w:right w:val="nil"/>
                        </w:tcBorders>
                        <w:shd w:val="clear" w:color="auto" w:fill="auto"/>
                        <w:noWrap/>
                        <w:vAlign w:val="bottom"/>
                        <w:hideMark/>
                      </w:tcPr>
                      <w:p w14:paraId="4D6841BB" w14:textId="77777777" w:rsidR="00B16370" w:rsidRPr="00B16370" w:rsidRDefault="00B16370" w:rsidP="00B16370">
                        <w:pPr>
                          <w:spacing w:after="0" w:line="240" w:lineRule="auto"/>
                          <w:rPr>
                            <w:rFonts w:ascii="Calibri" w:eastAsia="Times New Roman" w:hAnsi="Calibri" w:cs="Calibri"/>
                            <w:color w:val="000000"/>
                            <w:lang w:eastAsia="en-GB"/>
                          </w:rPr>
                        </w:pPr>
                      </w:p>
                    </w:tc>
                  </w:tr>
                </w:tbl>
                <w:p w14:paraId="4A934B7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C312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9B75AB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A1FDB5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2DC58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DFEFB9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05E6B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F7173D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7402CB4" w14:textId="77777777" w:rsidTr="00B16370">
              <w:trPr>
                <w:trHeight w:val="248"/>
              </w:trPr>
              <w:tc>
                <w:tcPr>
                  <w:tcW w:w="121" w:type="dxa"/>
                  <w:tcBorders>
                    <w:top w:val="nil"/>
                    <w:left w:val="nil"/>
                    <w:bottom w:val="nil"/>
                    <w:right w:val="nil"/>
                  </w:tcBorders>
                  <w:shd w:val="clear" w:color="auto" w:fill="auto"/>
                  <w:noWrap/>
                  <w:vAlign w:val="bottom"/>
                  <w:hideMark/>
                </w:tcPr>
                <w:p w14:paraId="7CF06C7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E7E70E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3BDBC4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0EE089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6CCD6F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B604FA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8DB6AF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4A273C4"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832D331" w14:textId="77777777" w:rsidTr="00B16370">
              <w:trPr>
                <w:trHeight w:val="248"/>
              </w:trPr>
              <w:tc>
                <w:tcPr>
                  <w:tcW w:w="121" w:type="dxa"/>
                  <w:tcBorders>
                    <w:top w:val="nil"/>
                    <w:left w:val="nil"/>
                    <w:bottom w:val="nil"/>
                    <w:right w:val="nil"/>
                  </w:tcBorders>
                  <w:shd w:val="clear" w:color="auto" w:fill="auto"/>
                  <w:noWrap/>
                  <w:vAlign w:val="bottom"/>
                  <w:hideMark/>
                </w:tcPr>
                <w:p w14:paraId="13FFAAA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2431B3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377F68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3A7CC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AD2AEC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88984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646E9A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97DBFC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E34AC1A" w14:textId="77777777" w:rsidTr="00B16370">
              <w:trPr>
                <w:trHeight w:val="248"/>
              </w:trPr>
              <w:tc>
                <w:tcPr>
                  <w:tcW w:w="121" w:type="dxa"/>
                  <w:tcBorders>
                    <w:top w:val="nil"/>
                    <w:left w:val="nil"/>
                    <w:bottom w:val="nil"/>
                    <w:right w:val="nil"/>
                  </w:tcBorders>
                  <w:shd w:val="clear" w:color="auto" w:fill="auto"/>
                  <w:noWrap/>
                  <w:vAlign w:val="bottom"/>
                  <w:hideMark/>
                </w:tcPr>
                <w:p w14:paraId="70DCC47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06AA00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58A752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BBC302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D8F443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38F73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705E1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1D61D7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E7434C4" w14:textId="77777777" w:rsidTr="00B16370">
              <w:trPr>
                <w:trHeight w:val="248"/>
              </w:trPr>
              <w:tc>
                <w:tcPr>
                  <w:tcW w:w="121" w:type="dxa"/>
                  <w:tcBorders>
                    <w:top w:val="nil"/>
                    <w:left w:val="nil"/>
                    <w:bottom w:val="nil"/>
                    <w:right w:val="nil"/>
                  </w:tcBorders>
                  <w:shd w:val="clear" w:color="auto" w:fill="auto"/>
                  <w:noWrap/>
                  <w:vAlign w:val="bottom"/>
                  <w:hideMark/>
                </w:tcPr>
                <w:p w14:paraId="55BB4DC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DA4314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02292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F2CE1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DD9E08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86E15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7FF26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E83B99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6B0839F" w14:textId="77777777" w:rsidTr="00B16370">
              <w:trPr>
                <w:trHeight w:val="248"/>
              </w:trPr>
              <w:tc>
                <w:tcPr>
                  <w:tcW w:w="121" w:type="dxa"/>
                  <w:tcBorders>
                    <w:top w:val="nil"/>
                    <w:left w:val="nil"/>
                    <w:bottom w:val="nil"/>
                    <w:right w:val="nil"/>
                  </w:tcBorders>
                  <w:shd w:val="clear" w:color="auto" w:fill="auto"/>
                  <w:noWrap/>
                  <w:vAlign w:val="bottom"/>
                  <w:hideMark/>
                </w:tcPr>
                <w:p w14:paraId="5B192BB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AF675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71B8C1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6D9CCA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8C35D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9FB8FB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2C63CC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17309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474971F" w14:textId="77777777" w:rsidTr="00B16370">
              <w:trPr>
                <w:trHeight w:val="248"/>
              </w:trPr>
              <w:tc>
                <w:tcPr>
                  <w:tcW w:w="121" w:type="dxa"/>
                  <w:tcBorders>
                    <w:top w:val="nil"/>
                    <w:left w:val="nil"/>
                    <w:bottom w:val="nil"/>
                    <w:right w:val="nil"/>
                  </w:tcBorders>
                  <w:shd w:val="clear" w:color="auto" w:fill="auto"/>
                  <w:noWrap/>
                  <w:vAlign w:val="bottom"/>
                  <w:hideMark/>
                </w:tcPr>
                <w:p w14:paraId="7CB6586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A69777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B194F1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4FB57F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96A137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57A992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B53030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AA704E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C24358A" w14:textId="77777777" w:rsidTr="00B16370">
              <w:trPr>
                <w:trHeight w:val="248"/>
              </w:trPr>
              <w:tc>
                <w:tcPr>
                  <w:tcW w:w="121" w:type="dxa"/>
                  <w:tcBorders>
                    <w:top w:val="nil"/>
                    <w:left w:val="nil"/>
                    <w:bottom w:val="nil"/>
                    <w:right w:val="nil"/>
                  </w:tcBorders>
                  <w:shd w:val="clear" w:color="auto" w:fill="auto"/>
                  <w:noWrap/>
                  <w:vAlign w:val="bottom"/>
                  <w:hideMark/>
                </w:tcPr>
                <w:p w14:paraId="07D63B6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B0DE2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46E61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6F6DAF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3B66A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CDD4F6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13D357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438A52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BE2157F" w14:textId="77777777" w:rsidTr="00B16370">
              <w:trPr>
                <w:trHeight w:val="248"/>
              </w:trPr>
              <w:tc>
                <w:tcPr>
                  <w:tcW w:w="121" w:type="dxa"/>
                  <w:tcBorders>
                    <w:top w:val="nil"/>
                    <w:left w:val="nil"/>
                    <w:bottom w:val="nil"/>
                    <w:right w:val="nil"/>
                  </w:tcBorders>
                  <w:shd w:val="clear" w:color="auto" w:fill="auto"/>
                  <w:noWrap/>
                  <w:vAlign w:val="bottom"/>
                  <w:hideMark/>
                </w:tcPr>
                <w:p w14:paraId="0426BDD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D4DED5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196C09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F682A6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A2F12A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AEA44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860A9B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F5C1D70"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0A6C157" w14:textId="77777777" w:rsidTr="00B16370">
              <w:trPr>
                <w:trHeight w:val="248"/>
              </w:trPr>
              <w:tc>
                <w:tcPr>
                  <w:tcW w:w="121" w:type="dxa"/>
                  <w:tcBorders>
                    <w:top w:val="nil"/>
                    <w:left w:val="nil"/>
                    <w:bottom w:val="nil"/>
                    <w:right w:val="nil"/>
                  </w:tcBorders>
                  <w:shd w:val="clear" w:color="auto" w:fill="auto"/>
                  <w:noWrap/>
                  <w:vAlign w:val="bottom"/>
                  <w:hideMark/>
                </w:tcPr>
                <w:p w14:paraId="3B5F91B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66C90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E3A719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25D26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D068E9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F982AE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BB23AF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F8D73F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018A93E" w14:textId="77777777" w:rsidTr="00B16370">
              <w:trPr>
                <w:trHeight w:val="248"/>
              </w:trPr>
              <w:tc>
                <w:tcPr>
                  <w:tcW w:w="121" w:type="dxa"/>
                  <w:tcBorders>
                    <w:top w:val="nil"/>
                    <w:left w:val="nil"/>
                    <w:bottom w:val="nil"/>
                    <w:right w:val="nil"/>
                  </w:tcBorders>
                  <w:shd w:val="clear" w:color="auto" w:fill="auto"/>
                  <w:noWrap/>
                  <w:vAlign w:val="bottom"/>
                  <w:hideMark/>
                </w:tcPr>
                <w:p w14:paraId="4854152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CBB437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181A1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2AD2FA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90B0BD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7D1101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A6320E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F293B1"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CC0AA0B" w14:textId="77777777" w:rsidTr="00B16370">
              <w:trPr>
                <w:trHeight w:val="248"/>
              </w:trPr>
              <w:tc>
                <w:tcPr>
                  <w:tcW w:w="121" w:type="dxa"/>
                  <w:tcBorders>
                    <w:top w:val="nil"/>
                    <w:left w:val="nil"/>
                    <w:bottom w:val="nil"/>
                    <w:right w:val="nil"/>
                  </w:tcBorders>
                  <w:shd w:val="clear" w:color="auto" w:fill="auto"/>
                  <w:noWrap/>
                  <w:vAlign w:val="bottom"/>
                  <w:hideMark/>
                </w:tcPr>
                <w:p w14:paraId="5D21955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C6B71C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0F83E6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E7EB2E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DA3599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EB186F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B93B50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C93CA31"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0F9E0D0" w14:textId="77777777" w:rsidTr="00B16370">
              <w:trPr>
                <w:trHeight w:val="248"/>
              </w:trPr>
              <w:tc>
                <w:tcPr>
                  <w:tcW w:w="121" w:type="dxa"/>
                  <w:tcBorders>
                    <w:top w:val="nil"/>
                    <w:left w:val="nil"/>
                    <w:bottom w:val="nil"/>
                    <w:right w:val="nil"/>
                  </w:tcBorders>
                  <w:shd w:val="clear" w:color="auto" w:fill="auto"/>
                  <w:noWrap/>
                  <w:vAlign w:val="bottom"/>
                  <w:hideMark/>
                </w:tcPr>
                <w:p w14:paraId="6648459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DA239F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95EA6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94F5EF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4FC18B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64D8B5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7E72E1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DF3B7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17BA98F" w14:textId="77777777" w:rsidTr="00B16370">
              <w:trPr>
                <w:trHeight w:val="248"/>
              </w:trPr>
              <w:tc>
                <w:tcPr>
                  <w:tcW w:w="121" w:type="dxa"/>
                  <w:tcBorders>
                    <w:top w:val="nil"/>
                    <w:left w:val="nil"/>
                    <w:bottom w:val="nil"/>
                    <w:right w:val="nil"/>
                  </w:tcBorders>
                  <w:shd w:val="clear" w:color="auto" w:fill="auto"/>
                  <w:noWrap/>
                  <w:vAlign w:val="bottom"/>
                  <w:hideMark/>
                </w:tcPr>
                <w:p w14:paraId="5D323A3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F13C9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3ADF4B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39239E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BC3D41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2AD592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41968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2390B84"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661D36C" w14:textId="77777777" w:rsidTr="00B16370">
              <w:trPr>
                <w:trHeight w:val="248"/>
              </w:trPr>
              <w:tc>
                <w:tcPr>
                  <w:tcW w:w="121" w:type="dxa"/>
                  <w:tcBorders>
                    <w:top w:val="nil"/>
                    <w:left w:val="nil"/>
                    <w:bottom w:val="nil"/>
                    <w:right w:val="nil"/>
                  </w:tcBorders>
                  <w:shd w:val="clear" w:color="auto" w:fill="auto"/>
                  <w:noWrap/>
                  <w:vAlign w:val="bottom"/>
                  <w:hideMark/>
                </w:tcPr>
                <w:p w14:paraId="4024AE4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3F107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679F4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256AF9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29B78F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17D7E2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65D0B1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A7E3271"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E59D655" w14:textId="77777777" w:rsidTr="00B16370">
              <w:trPr>
                <w:trHeight w:val="248"/>
              </w:trPr>
              <w:tc>
                <w:tcPr>
                  <w:tcW w:w="121" w:type="dxa"/>
                  <w:tcBorders>
                    <w:top w:val="nil"/>
                    <w:left w:val="nil"/>
                    <w:bottom w:val="nil"/>
                    <w:right w:val="nil"/>
                  </w:tcBorders>
                  <w:shd w:val="clear" w:color="auto" w:fill="auto"/>
                  <w:noWrap/>
                  <w:vAlign w:val="bottom"/>
                  <w:hideMark/>
                </w:tcPr>
                <w:p w14:paraId="11F89CD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9A4DBD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49184E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DA3FF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79B7D6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325BFA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A35C26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B6FE2B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1400D7C" w14:textId="77777777" w:rsidTr="00B16370">
              <w:trPr>
                <w:trHeight w:val="248"/>
              </w:trPr>
              <w:tc>
                <w:tcPr>
                  <w:tcW w:w="121" w:type="dxa"/>
                  <w:tcBorders>
                    <w:top w:val="nil"/>
                    <w:left w:val="nil"/>
                    <w:bottom w:val="nil"/>
                    <w:right w:val="nil"/>
                  </w:tcBorders>
                  <w:shd w:val="clear" w:color="auto" w:fill="auto"/>
                  <w:noWrap/>
                  <w:vAlign w:val="bottom"/>
                  <w:hideMark/>
                </w:tcPr>
                <w:p w14:paraId="77804FC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81310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7439C8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7D9F5D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FB7FA9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014438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46F440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B91539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490D3F9" w14:textId="77777777" w:rsidTr="00B16370">
              <w:trPr>
                <w:trHeight w:val="248"/>
              </w:trPr>
              <w:tc>
                <w:tcPr>
                  <w:tcW w:w="121" w:type="dxa"/>
                  <w:tcBorders>
                    <w:top w:val="nil"/>
                    <w:left w:val="nil"/>
                    <w:bottom w:val="nil"/>
                    <w:right w:val="nil"/>
                  </w:tcBorders>
                  <w:shd w:val="clear" w:color="auto" w:fill="auto"/>
                  <w:noWrap/>
                  <w:vAlign w:val="bottom"/>
                  <w:hideMark/>
                </w:tcPr>
                <w:p w14:paraId="21523B2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B3BFE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CD5C30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FA6DF2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FCB69D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9A8C11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05451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39196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EC159C6" w14:textId="77777777" w:rsidTr="00B16370">
              <w:trPr>
                <w:trHeight w:val="248"/>
              </w:trPr>
              <w:tc>
                <w:tcPr>
                  <w:tcW w:w="121" w:type="dxa"/>
                  <w:tcBorders>
                    <w:top w:val="nil"/>
                    <w:left w:val="nil"/>
                    <w:bottom w:val="nil"/>
                    <w:right w:val="nil"/>
                  </w:tcBorders>
                  <w:shd w:val="clear" w:color="auto" w:fill="auto"/>
                  <w:noWrap/>
                  <w:vAlign w:val="bottom"/>
                  <w:hideMark/>
                </w:tcPr>
                <w:p w14:paraId="4320B07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81F1AE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C58D17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667794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AA4462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B230F5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B10750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165F05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9258C0E" w14:textId="77777777" w:rsidTr="00B16370">
              <w:trPr>
                <w:trHeight w:val="248"/>
              </w:trPr>
              <w:tc>
                <w:tcPr>
                  <w:tcW w:w="121" w:type="dxa"/>
                  <w:tcBorders>
                    <w:top w:val="nil"/>
                    <w:left w:val="nil"/>
                    <w:bottom w:val="nil"/>
                    <w:right w:val="nil"/>
                  </w:tcBorders>
                  <w:shd w:val="clear" w:color="auto" w:fill="auto"/>
                  <w:noWrap/>
                  <w:vAlign w:val="bottom"/>
                  <w:hideMark/>
                </w:tcPr>
                <w:p w14:paraId="7A9DCE8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309FE5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16E567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0F7384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736754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3DEB5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57A18D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81718F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9029C97" w14:textId="77777777" w:rsidTr="00B16370">
              <w:trPr>
                <w:trHeight w:val="248"/>
              </w:trPr>
              <w:tc>
                <w:tcPr>
                  <w:tcW w:w="121" w:type="dxa"/>
                  <w:tcBorders>
                    <w:top w:val="nil"/>
                    <w:left w:val="nil"/>
                    <w:bottom w:val="nil"/>
                    <w:right w:val="nil"/>
                  </w:tcBorders>
                  <w:shd w:val="clear" w:color="auto" w:fill="auto"/>
                  <w:noWrap/>
                  <w:vAlign w:val="bottom"/>
                  <w:hideMark/>
                </w:tcPr>
                <w:p w14:paraId="507AC42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C33E6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D3D6DB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8A6510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7F740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793EFE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166B72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C8D04E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5BD44C7" w14:textId="77777777" w:rsidTr="00B16370">
              <w:trPr>
                <w:trHeight w:val="248"/>
              </w:trPr>
              <w:tc>
                <w:tcPr>
                  <w:tcW w:w="121" w:type="dxa"/>
                  <w:tcBorders>
                    <w:top w:val="nil"/>
                    <w:left w:val="nil"/>
                    <w:bottom w:val="nil"/>
                    <w:right w:val="nil"/>
                  </w:tcBorders>
                  <w:shd w:val="clear" w:color="auto" w:fill="auto"/>
                  <w:noWrap/>
                  <w:vAlign w:val="bottom"/>
                  <w:hideMark/>
                </w:tcPr>
                <w:p w14:paraId="143E11F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C43102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CFC4E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4C244E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BDA7AC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A61AD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61449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091001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202E01E" w14:textId="77777777" w:rsidTr="00B16370">
              <w:trPr>
                <w:trHeight w:val="248"/>
              </w:trPr>
              <w:tc>
                <w:tcPr>
                  <w:tcW w:w="121" w:type="dxa"/>
                  <w:tcBorders>
                    <w:top w:val="nil"/>
                    <w:left w:val="nil"/>
                    <w:bottom w:val="nil"/>
                    <w:right w:val="nil"/>
                  </w:tcBorders>
                  <w:shd w:val="clear" w:color="auto" w:fill="auto"/>
                  <w:noWrap/>
                  <w:vAlign w:val="bottom"/>
                  <w:hideMark/>
                </w:tcPr>
                <w:p w14:paraId="090458A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6C956F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519C48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89457F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E00578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E2BC9E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EDDC1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0204BA6"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05896D9" w14:textId="77777777" w:rsidTr="00B16370">
              <w:trPr>
                <w:trHeight w:val="248"/>
              </w:trPr>
              <w:tc>
                <w:tcPr>
                  <w:tcW w:w="121" w:type="dxa"/>
                  <w:tcBorders>
                    <w:top w:val="nil"/>
                    <w:left w:val="nil"/>
                    <w:bottom w:val="nil"/>
                    <w:right w:val="nil"/>
                  </w:tcBorders>
                  <w:shd w:val="clear" w:color="auto" w:fill="auto"/>
                  <w:noWrap/>
                  <w:vAlign w:val="bottom"/>
                  <w:hideMark/>
                </w:tcPr>
                <w:p w14:paraId="035CBD5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D7547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ACF5D9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469BA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CE7D8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FB1B94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01D6C3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3CCBC1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510D117" w14:textId="77777777" w:rsidTr="00B16370">
              <w:trPr>
                <w:trHeight w:val="248"/>
              </w:trPr>
              <w:tc>
                <w:tcPr>
                  <w:tcW w:w="121" w:type="dxa"/>
                  <w:tcBorders>
                    <w:top w:val="nil"/>
                    <w:left w:val="nil"/>
                    <w:bottom w:val="nil"/>
                    <w:right w:val="nil"/>
                  </w:tcBorders>
                  <w:shd w:val="clear" w:color="auto" w:fill="auto"/>
                  <w:noWrap/>
                  <w:vAlign w:val="bottom"/>
                  <w:hideMark/>
                </w:tcPr>
                <w:p w14:paraId="019FCA2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A1B841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CA7A0E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5D5945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DA8AB3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ABC4B9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4ADDDE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D273B0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67A62BA" w14:textId="77777777" w:rsidTr="00B16370">
              <w:trPr>
                <w:trHeight w:val="248"/>
              </w:trPr>
              <w:tc>
                <w:tcPr>
                  <w:tcW w:w="121" w:type="dxa"/>
                  <w:tcBorders>
                    <w:top w:val="nil"/>
                    <w:left w:val="nil"/>
                    <w:bottom w:val="nil"/>
                    <w:right w:val="nil"/>
                  </w:tcBorders>
                  <w:shd w:val="clear" w:color="auto" w:fill="auto"/>
                  <w:noWrap/>
                  <w:vAlign w:val="bottom"/>
                  <w:hideMark/>
                </w:tcPr>
                <w:p w14:paraId="11322CC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CEBDA4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F22B54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19167E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24C774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A883DD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B8A47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18B424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9DD1624" w14:textId="77777777" w:rsidTr="00B16370">
              <w:trPr>
                <w:trHeight w:val="248"/>
              </w:trPr>
              <w:tc>
                <w:tcPr>
                  <w:tcW w:w="121" w:type="dxa"/>
                  <w:tcBorders>
                    <w:top w:val="nil"/>
                    <w:left w:val="nil"/>
                    <w:bottom w:val="nil"/>
                    <w:right w:val="nil"/>
                  </w:tcBorders>
                  <w:shd w:val="clear" w:color="auto" w:fill="auto"/>
                  <w:noWrap/>
                  <w:vAlign w:val="bottom"/>
                  <w:hideMark/>
                </w:tcPr>
                <w:p w14:paraId="602A579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6FAD9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E62B93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C67700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40C31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A88EBF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1D1862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E143FB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9DDB803" w14:textId="77777777" w:rsidTr="00B16370">
              <w:trPr>
                <w:trHeight w:val="248"/>
              </w:trPr>
              <w:tc>
                <w:tcPr>
                  <w:tcW w:w="121" w:type="dxa"/>
                  <w:tcBorders>
                    <w:top w:val="nil"/>
                    <w:left w:val="nil"/>
                    <w:bottom w:val="nil"/>
                    <w:right w:val="nil"/>
                  </w:tcBorders>
                  <w:shd w:val="clear" w:color="auto" w:fill="auto"/>
                  <w:noWrap/>
                  <w:vAlign w:val="bottom"/>
                  <w:hideMark/>
                </w:tcPr>
                <w:p w14:paraId="21A7219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3BFA44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A0CE64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BEBAA2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AEC85E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ED889B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427F2D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B9B24C0"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D65CD75" w14:textId="77777777" w:rsidTr="00B16370">
              <w:trPr>
                <w:trHeight w:val="248"/>
              </w:trPr>
              <w:tc>
                <w:tcPr>
                  <w:tcW w:w="121" w:type="dxa"/>
                  <w:tcBorders>
                    <w:top w:val="nil"/>
                    <w:left w:val="nil"/>
                    <w:bottom w:val="nil"/>
                    <w:right w:val="nil"/>
                  </w:tcBorders>
                  <w:shd w:val="clear" w:color="auto" w:fill="auto"/>
                  <w:noWrap/>
                  <w:vAlign w:val="bottom"/>
                  <w:hideMark/>
                </w:tcPr>
                <w:p w14:paraId="69E911E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D6070F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DB318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F0750B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6B1874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9F8B1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AA85C4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7E8147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17BBDD0" w14:textId="77777777" w:rsidTr="00B16370">
              <w:trPr>
                <w:trHeight w:val="248"/>
              </w:trPr>
              <w:tc>
                <w:tcPr>
                  <w:tcW w:w="121" w:type="dxa"/>
                  <w:tcBorders>
                    <w:top w:val="nil"/>
                    <w:left w:val="nil"/>
                    <w:bottom w:val="nil"/>
                    <w:right w:val="nil"/>
                  </w:tcBorders>
                  <w:shd w:val="clear" w:color="auto" w:fill="auto"/>
                  <w:noWrap/>
                  <w:vAlign w:val="bottom"/>
                  <w:hideMark/>
                </w:tcPr>
                <w:p w14:paraId="0587CC2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5AF0AE5"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741C52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135AB2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2F401A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5EF977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392947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7957343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418E50E" w14:textId="77777777" w:rsidTr="00B16370">
              <w:trPr>
                <w:trHeight w:val="248"/>
              </w:trPr>
              <w:tc>
                <w:tcPr>
                  <w:tcW w:w="121" w:type="dxa"/>
                  <w:tcBorders>
                    <w:top w:val="nil"/>
                    <w:left w:val="nil"/>
                    <w:bottom w:val="nil"/>
                    <w:right w:val="nil"/>
                  </w:tcBorders>
                  <w:shd w:val="clear" w:color="auto" w:fill="auto"/>
                  <w:noWrap/>
                  <w:vAlign w:val="bottom"/>
                  <w:hideMark/>
                </w:tcPr>
                <w:p w14:paraId="232D8A2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251935A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32D53A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CEF797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13F33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4A658FA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544758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E5E561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7F61748" w14:textId="77777777" w:rsidTr="00B16370">
              <w:trPr>
                <w:trHeight w:val="256"/>
              </w:trPr>
              <w:tc>
                <w:tcPr>
                  <w:tcW w:w="121" w:type="dxa"/>
                  <w:tcBorders>
                    <w:top w:val="nil"/>
                    <w:left w:val="nil"/>
                    <w:bottom w:val="nil"/>
                    <w:right w:val="nil"/>
                  </w:tcBorders>
                  <w:shd w:val="clear" w:color="auto" w:fill="auto"/>
                  <w:noWrap/>
                  <w:vAlign w:val="bottom"/>
                  <w:hideMark/>
                </w:tcPr>
                <w:p w14:paraId="6A180ED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37FF511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8D77FA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E4A0E4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5A11977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6FEDD2B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11B92EF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103" w:type="dxa"/>
                  <w:tcBorders>
                    <w:top w:val="nil"/>
                    <w:left w:val="nil"/>
                    <w:bottom w:val="nil"/>
                    <w:right w:val="nil"/>
                  </w:tcBorders>
                  <w:shd w:val="clear" w:color="auto" w:fill="auto"/>
                  <w:noWrap/>
                  <w:vAlign w:val="bottom"/>
                  <w:hideMark/>
                </w:tcPr>
                <w:p w14:paraId="084C7375" w14:textId="77777777" w:rsidR="00B16370" w:rsidRPr="00B16370" w:rsidRDefault="00B16370" w:rsidP="00B16370">
                  <w:pPr>
                    <w:spacing w:after="0" w:line="240" w:lineRule="auto"/>
                    <w:rPr>
                      <w:rFonts w:ascii="Calibri" w:eastAsia="Times New Roman" w:hAnsi="Calibri" w:cs="Calibri"/>
                      <w:color w:val="000000"/>
                      <w:lang w:eastAsia="en-GB"/>
                    </w:rPr>
                  </w:pPr>
                </w:p>
              </w:tc>
            </w:tr>
          </w:tbl>
          <w:p w14:paraId="36E825CF" w14:textId="77777777" w:rsidR="00EA0A46" w:rsidRDefault="00EA0A46">
            <w:pPr>
              <w:rPr>
                <w:rFonts w:ascii="Calibri" w:hAnsi="Calibri" w:cs="Calibri"/>
                <w:color w:val="000000"/>
              </w:rPr>
            </w:pPr>
          </w:p>
        </w:tc>
        <w:tc>
          <w:tcPr>
            <w:tcW w:w="371" w:type="dxa"/>
            <w:tcBorders>
              <w:top w:val="nil"/>
              <w:left w:val="nil"/>
              <w:bottom w:val="nil"/>
              <w:right w:val="nil"/>
            </w:tcBorders>
            <w:shd w:val="clear" w:color="auto" w:fill="auto"/>
            <w:noWrap/>
            <w:vAlign w:val="bottom"/>
          </w:tcPr>
          <w:p w14:paraId="02FF4B66" w14:textId="77777777" w:rsidR="00EA0A46" w:rsidRDefault="00EA0A46">
            <w:pPr>
              <w:rPr>
                <w:rFonts w:ascii="Calibri" w:hAnsi="Calibri" w:cs="Calibri"/>
                <w:color w:val="000000"/>
              </w:rPr>
            </w:pPr>
          </w:p>
        </w:tc>
        <w:tc>
          <w:tcPr>
            <w:tcW w:w="372" w:type="dxa"/>
            <w:tcBorders>
              <w:top w:val="nil"/>
              <w:left w:val="nil"/>
              <w:bottom w:val="nil"/>
              <w:right w:val="nil"/>
            </w:tcBorders>
            <w:shd w:val="clear" w:color="auto" w:fill="auto"/>
            <w:noWrap/>
            <w:vAlign w:val="bottom"/>
          </w:tcPr>
          <w:p w14:paraId="16FC2953"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62CA2181"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7F744639"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2AB6FC48"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48F92E7F"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1A799DE6" w14:textId="77777777" w:rsidR="00EA0A46" w:rsidRDefault="00EA0A46">
            <w:pPr>
              <w:rPr>
                <w:rFonts w:ascii="Calibri" w:hAnsi="Calibri" w:cs="Calibri"/>
                <w:color w:val="000000"/>
              </w:rPr>
            </w:pPr>
          </w:p>
        </w:tc>
        <w:tc>
          <w:tcPr>
            <w:tcW w:w="373" w:type="dxa"/>
            <w:tcBorders>
              <w:top w:val="nil"/>
              <w:left w:val="nil"/>
              <w:bottom w:val="nil"/>
              <w:right w:val="nil"/>
            </w:tcBorders>
            <w:shd w:val="clear" w:color="auto" w:fill="auto"/>
            <w:noWrap/>
            <w:vAlign w:val="bottom"/>
          </w:tcPr>
          <w:p w14:paraId="46AB3946" w14:textId="77777777" w:rsidR="00EA0A46" w:rsidRDefault="00EA0A46">
            <w:pPr>
              <w:rPr>
                <w:rFonts w:ascii="Calibri" w:hAnsi="Calibri" w:cs="Calibri"/>
                <w:color w:val="000000"/>
              </w:rPr>
            </w:pPr>
          </w:p>
        </w:tc>
      </w:tr>
      <w:tr w:rsidR="00EA0A46" w14:paraId="79FB2CB6" w14:textId="77777777" w:rsidTr="00B16370">
        <w:trPr>
          <w:divId w:val="1491480341"/>
          <w:trHeight w:val="290"/>
        </w:trPr>
        <w:tc>
          <w:tcPr>
            <w:tcW w:w="0" w:type="auto"/>
            <w:tcBorders>
              <w:top w:val="nil"/>
              <w:left w:val="nil"/>
              <w:bottom w:val="nil"/>
              <w:right w:val="nil"/>
            </w:tcBorders>
            <w:shd w:val="clear" w:color="auto" w:fill="auto"/>
            <w:noWrap/>
            <w:vAlign w:val="bottom"/>
          </w:tcPr>
          <w:p w14:paraId="58E34380"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21A16DF4"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4903E50F"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35774BDD"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3CA627D7"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4D5332AE"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0BCC134F"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2F0D65DD"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3009908D" w14:textId="77777777" w:rsidR="00EA0A46" w:rsidRDefault="00EA0A46">
            <w:pPr>
              <w:rPr>
                <w:rFonts w:ascii="Calibri" w:hAnsi="Calibri" w:cs="Calibri"/>
                <w:color w:val="000000"/>
              </w:rPr>
            </w:pPr>
          </w:p>
        </w:tc>
      </w:tr>
      <w:tr w:rsidR="00EA0A46" w14:paraId="2B602EE3" w14:textId="77777777" w:rsidTr="00B16370">
        <w:trPr>
          <w:divId w:val="1491480341"/>
          <w:trHeight w:val="290"/>
        </w:trPr>
        <w:tc>
          <w:tcPr>
            <w:tcW w:w="0" w:type="auto"/>
            <w:tcBorders>
              <w:top w:val="nil"/>
              <w:left w:val="nil"/>
              <w:bottom w:val="nil"/>
              <w:right w:val="nil"/>
            </w:tcBorders>
            <w:shd w:val="clear" w:color="auto" w:fill="auto"/>
            <w:noWrap/>
            <w:vAlign w:val="bottom"/>
          </w:tcPr>
          <w:tbl>
            <w:tblPr>
              <w:tblW w:w="7724" w:type="dxa"/>
              <w:tblLook w:val="04A0" w:firstRow="1" w:lastRow="0" w:firstColumn="1" w:lastColumn="0" w:noHBand="0" w:noVBand="1"/>
            </w:tblPr>
            <w:tblGrid>
              <w:gridCol w:w="342"/>
              <w:gridCol w:w="821"/>
              <w:gridCol w:w="821"/>
              <w:gridCol w:w="822"/>
              <w:gridCol w:w="822"/>
              <w:gridCol w:w="822"/>
              <w:gridCol w:w="822"/>
              <w:gridCol w:w="822"/>
              <w:gridCol w:w="455"/>
            </w:tblGrid>
            <w:tr w:rsidR="00B16370" w:rsidRPr="00B16370" w14:paraId="4AFC9D9E" w14:textId="77777777" w:rsidTr="00B16370">
              <w:trPr>
                <w:trHeight w:val="290"/>
              </w:trPr>
              <w:tc>
                <w:tcPr>
                  <w:tcW w:w="376" w:type="dxa"/>
                  <w:tcBorders>
                    <w:top w:val="nil"/>
                    <w:left w:val="nil"/>
                    <w:bottom w:val="nil"/>
                    <w:right w:val="nil"/>
                  </w:tcBorders>
                  <w:shd w:val="clear" w:color="auto" w:fill="auto"/>
                  <w:noWrap/>
                  <w:vAlign w:val="bottom"/>
                  <w:hideMark/>
                </w:tcPr>
                <w:p w14:paraId="33EF4ADD"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7E17C6C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713230A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2D81B83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6484A9F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507A157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769760A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2863FDB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516" w:type="dxa"/>
                  <w:tcBorders>
                    <w:top w:val="nil"/>
                    <w:left w:val="nil"/>
                    <w:bottom w:val="nil"/>
                    <w:right w:val="nil"/>
                  </w:tcBorders>
                  <w:shd w:val="clear" w:color="auto" w:fill="auto"/>
                  <w:noWrap/>
                  <w:vAlign w:val="bottom"/>
                  <w:hideMark/>
                </w:tcPr>
                <w:p w14:paraId="1F09833E"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BCC2BEA" w14:textId="77777777" w:rsidTr="00B16370">
              <w:trPr>
                <w:trHeight w:val="290"/>
              </w:trPr>
              <w:tc>
                <w:tcPr>
                  <w:tcW w:w="376" w:type="dxa"/>
                  <w:tcBorders>
                    <w:top w:val="nil"/>
                    <w:left w:val="nil"/>
                    <w:bottom w:val="nil"/>
                    <w:right w:val="nil"/>
                  </w:tcBorders>
                  <w:shd w:val="clear" w:color="auto" w:fill="auto"/>
                  <w:noWrap/>
                  <w:vAlign w:val="bottom"/>
                  <w:hideMark/>
                </w:tcPr>
                <w:p w14:paraId="583783C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val="restart"/>
                  <w:tcBorders>
                    <w:top w:val="nil"/>
                    <w:left w:val="nil"/>
                    <w:bottom w:val="nil"/>
                    <w:right w:val="nil"/>
                  </w:tcBorders>
                  <w:shd w:val="clear" w:color="auto" w:fill="auto"/>
                  <w:noWrap/>
                  <w:vAlign w:val="bottom"/>
                  <w:hideMark/>
                </w:tcPr>
                <w:p w14:paraId="64C81B4C" w14:textId="77777777" w:rsidR="00B16370" w:rsidRPr="00B16370" w:rsidRDefault="00B16370" w:rsidP="00B16370">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4384" behindDoc="0" locked="0" layoutInCell="1" allowOverlap="1" wp14:anchorId="19DE96C5" wp14:editId="0B4ABA91">
                        <wp:simplePos x="0" y="0"/>
                        <wp:positionH relativeFrom="column">
                          <wp:posOffset>61595</wp:posOffset>
                        </wp:positionH>
                        <wp:positionV relativeFrom="paragraph">
                          <wp:posOffset>51435</wp:posOffset>
                        </wp:positionV>
                        <wp:extent cx="4451350" cy="2825750"/>
                        <wp:effectExtent l="0" t="0" r="25400" b="1270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r>
            <w:tr w:rsidR="00B16370" w:rsidRPr="00B16370" w14:paraId="6AE5A6BF" w14:textId="77777777" w:rsidTr="00B16370">
              <w:trPr>
                <w:trHeight w:val="290"/>
              </w:trPr>
              <w:tc>
                <w:tcPr>
                  <w:tcW w:w="376" w:type="dxa"/>
                  <w:tcBorders>
                    <w:top w:val="nil"/>
                    <w:left w:val="nil"/>
                    <w:bottom w:val="nil"/>
                    <w:right w:val="nil"/>
                  </w:tcBorders>
                  <w:shd w:val="clear" w:color="auto" w:fill="auto"/>
                  <w:noWrap/>
                  <w:vAlign w:val="bottom"/>
                  <w:hideMark/>
                </w:tcPr>
                <w:p w14:paraId="12BDB32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28DF466"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3EC7EF6" w14:textId="77777777" w:rsidTr="00B16370">
              <w:trPr>
                <w:trHeight w:val="290"/>
              </w:trPr>
              <w:tc>
                <w:tcPr>
                  <w:tcW w:w="376" w:type="dxa"/>
                  <w:tcBorders>
                    <w:top w:val="nil"/>
                    <w:left w:val="nil"/>
                    <w:bottom w:val="nil"/>
                    <w:right w:val="nil"/>
                  </w:tcBorders>
                  <w:shd w:val="clear" w:color="auto" w:fill="auto"/>
                  <w:noWrap/>
                  <w:vAlign w:val="bottom"/>
                  <w:hideMark/>
                </w:tcPr>
                <w:p w14:paraId="073AE85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79F054A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3B159DD" w14:textId="77777777" w:rsidTr="00B16370">
              <w:trPr>
                <w:trHeight w:val="290"/>
              </w:trPr>
              <w:tc>
                <w:tcPr>
                  <w:tcW w:w="376" w:type="dxa"/>
                  <w:tcBorders>
                    <w:top w:val="nil"/>
                    <w:left w:val="nil"/>
                    <w:bottom w:val="nil"/>
                    <w:right w:val="nil"/>
                  </w:tcBorders>
                  <w:shd w:val="clear" w:color="auto" w:fill="auto"/>
                  <w:noWrap/>
                  <w:vAlign w:val="bottom"/>
                  <w:hideMark/>
                </w:tcPr>
                <w:p w14:paraId="72CF533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6B9745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D520FDF" w14:textId="77777777" w:rsidTr="00B16370">
              <w:trPr>
                <w:trHeight w:val="290"/>
              </w:trPr>
              <w:tc>
                <w:tcPr>
                  <w:tcW w:w="376" w:type="dxa"/>
                  <w:tcBorders>
                    <w:top w:val="nil"/>
                    <w:left w:val="nil"/>
                    <w:bottom w:val="nil"/>
                    <w:right w:val="nil"/>
                  </w:tcBorders>
                  <w:shd w:val="clear" w:color="auto" w:fill="auto"/>
                  <w:noWrap/>
                  <w:vAlign w:val="bottom"/>
                  <w:hideMark/>
                </w:tcPr>
                <w:p w14:paraId="25D163D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CEF8F1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18D0C48" w14:textId="77777777" w:rsidTr="00B16370">
              <w:trPr>
                <w:trHeight w:val="290"/>
              </w:trPr>
              <w:tc>
                <w:tcPr>
                  <w:tcW w:w="376" w:type="dxa"/>
                  <w:tcBorders>
                    <w:top w:val="nil"/>
                    <w:left w:val="nil"/>
                    <w:bottom w:val="nil"/>
                    <w:right w:val="nil"/>
                  </w:tcBorders>
                  <w:shd w:val="clear" w:color="auto" w:fill="auto"/>
                  <w:noWrap/>
                  <w:vAlign w:val="bottom"/>
                  <w:hideMark/>
                </w:tcPr>
                <w:p w14:paraId="1037AAA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429B0EA1"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5D3424A" w14:textId="77777777" w:rsidTr="00B16370">
              <w:trPr>
                <w:trHeight w:val="290"/>
              </w:trPr>
              <w:tc>
                <w:tcPr>
                  <w:tcW w:w="376" w:type="dxa"/>
                  <w:tcBorders>
                    <w:top w:val="nil"/>
                    <w:left w:val="nil"/>
                    <w:bottom w:val="nil"/>
                    <w:right w:val="nil"/>
                  </w:tcBorders>
                  <w:shd w:val="clear" w:color="auto" w:fill="auto"/>
                  <w:noWrap/>
                  <w:vAlign w:val="bottom"/>
                  <w:hideMark/>
                </w:tcPr>
                <w:p w14:paraId="2B1CFF2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2760CB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521581C" w14:textId="77777777" w:rsidTr="00B16370">
              <w:trPr>
                <w:trHeight w:val="300"/>
              </w:trPr>
              <w:tc>
                <w:tcPr>
                  <w:tcW w:w="376" w:type="dxa"/>
                  <w:tcBorders>
                    <w:top w:val="nil"/>
                    <w:left w:val="nil"/>
                    <w:bottom w:val="nil"/>
                    <w:right w:val="nil"/>
                  </w:tcBorders>
                  <w:shd w:val="clear" w:color="auto" w:fill="auto"/>
                  <w:noWrap/>
                  <w:vAlign w:val="bottom"/>
                  <w:hideMark/>
                </w:tcPr>
                <w:p w14:paraId="24A3015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C77A5D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7F00C05" w14:textId="77777777" w:rsidTr="00B16370">
              <w:trPr>
                <w:trHeight w:val="290"/>
              </w:trPr>
              <w:tc>
                <w:tcPr>
                  <w:tcW w:w="376" w:type="dxa"/>
                  <w:tcBorders>
                    <w:top w:val="nil"/>
                    <w:left w:val="nil"/>
                    <w:bottom w:val="nil"/>
                    <w:right w:val="nil"/>
                  </w:tcBorders>
                  <w:shd w:val="clear" w:color="auto" w:fill="auto"/>
                  <w:noWrap/>
                  <w:vAlign w:val="bottom"/>
                  <w:hideMark/>
                </w:tcPr>
                <w:p w14:paraId="5B3DF67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7324702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D7491B8" w14:textId="77777777" w:rsidTr="00B16370">
              <w:trPr>
                <w:trHeight w:val="520"/>
              </w:trPr>
              <w:tc>
                <w:tcPr>
                  <w:tcW w:w="376" w:type="dxa"/>
                  <w:tcBorders>
                    <w:top w:val="nil"/>
                    <w:left w:val="nil"/>
                    <w:bottom w:val="nil"/>
                    <w:right w:val="nil"/>
                  </w:tcBorders>
                  <w:shd w:val="clear" w:color="auto" w:fill="auto"/>
                  <w:noWrap/>
                  <w:vAlign w:val="bottom"/>
                  <w:hideMark/>
                </w:tcPr>
                <w:p w14:paraId="2F09F2F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2BBA845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BCA58FB" w14:textId="77777777" w:rsidTr="00B16370">
              <w:trPr>
                <w:trHeight w:val="290"/>
              </w:trPr>
              <w:tc>
                <w:tcPr>
                  <w:tcW w:w="376" w:type="dxa"/>
                  <w:tcBorders>
                    <w:top w:val="nil"/>
                    <w:left w:val="nil"/>
                    <w:bottom w:val="nil"/>
                    <w:right w:val="nil"/>
                  </w:tcBorders>
                  <w:shd w:val="clear" w:color="auto" w:fill="auto"/>
                  <w:noWrap/>
                  <w:vAlign w:val="bottom"/>
                  <w:hideMark/>
                </w:tcPr>
                <w:p w14:paraId="6C07009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3AE2B9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0380290" w14:textId="77777777" w:rsidTr="00B16370">
              <w:trPr>
                <w:trHeight w:val="290"/>
              </w:trPr>
              <w:tc>
                <w:tcPr>
                  <w:tcW w:w="376" w:type="dxa"/>
                  <w:tcBorders>
                    <w:top w:val="nil"/>
                    <w:left w:val="nil"/>
                    <w:bottom w:val="nil"/>
                    <w:right w:val="nil"/>
                  </w:tcBorders>
                  <w:shd w:val="clear" w:color="auto" w:fill="auto"/>
                  <w:noWrap/>
                  <w:vAlign w:val="bottom"/>
                  <w:hideMark/>
                </w:tcPr>
                <w:p w14:paraId="0CC45FF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4A244D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4889D5E" w14:textId="77777777" w:rsidTr="00B16370">
              <w:trPr>
                <w:trHeight w:val="290"/>
              </w:trPr>
              <w:tc>
                <w:tcPr>
                  <w:tcW w:w="376" w:type="dxa"/>
                  <w:tcBorders>
                    <w:top w:val="nil"/>
                    <w:left w:val="nil"/>
                    <w:bottom w:val="nil"/>
                    <w:right w:val="nil"/>
                  </w:tcBorders>
                  <w:shd w:val="clear" w:color="auto" w:fill="auto"/>
                  <w:noWrap/>
                  <w:vAlign w:val="bottom"/>
                  <w:hideMark/>
                </w:tcPr>
                <w:p w14:paraId="3FC71DF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54D5436D"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56739D5" w14:textId="77777777" w:rsidTr="00B16370">
              <w:trPr>
                <w:trHeight w:val="290"/>
              </w:trPr>
              <w:tc>
                <w:tcPr>
                  <w:tcW w:w="376" w:type="dxa"/>
                  <w:tcBorders>
                    <w:top w:val="nil"/>
                    <w:left w:val="nil"/>
                    <w:bottom w:val="nil"/>
                    <w:right w:val="nil"/>
                  </w:tcBorders>
                  <w:shd w:val="clear" w:color="auto" w:fill="auto"/>
                  <w:noWrap/>
                  <w:vAlign w:val="bottom"/>
                  <w:hideMark/>
                </w:tcPr>
                <w:p w14:paraId="5809E0C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0E015D5C"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160D872" w14:textId="77777777" w:rsidTr="00B16370">
              <w:trPr>
                <w:trHeight w:val="290"/>
              </w:trPr>
              <w:tc>
                <w:tcPr>
                  <w:tcW w:w="376" w:type="dxa"/>
                  <w:tcBorders>
                    <w:top w:val="nil"/>
                    <w:left w:val="nil"/>
                    <w:bottom w:val="nil"/>
                    <w:right w:val="nil"/>
                  </w:tcBorders>
                  <w:shd w:val="clear" w:color="auto" w:fill="auto"/>
                  <w:noWrap/>
                  <w:vAlign w:val="bottom"/>
                  <w:hideMark/>
                </w:tcPr>
                <w:p w14:paraId="44228F0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7CD6A40F"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A6B4CBB" w14:textId="77777777" w:rsidTr="00B16370">
              <w:trPr>
                <w:trHeight w:val="290"/>
              </w:trPr>
              <w:tc>
                <w:tcPr>
                  <w:tcW w:w="376" w:type="dxa"/>
                  <w:tcBorders>
                    <w:top w:val="nil"/>
                    <w:left w:val="nil"/>
                    <w:bottom w:val="nil"/>
                    <w:right w:val="nil"/>
                  </w:tcBorders>
                  <w:shd w:val="clear" w:color="auto" w:fill="auto"/>
                  <w:noWrap/>
                  <w:vAlign w:val="bottom"/>
                  <w:hideMark/>
                </w:tcPr>
                <w:p w14:paraId="0B5C772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val="restart"/>
                  <w:tcBorders>
                    <w:top w:val="nil"/>
                    <w:left w:val="nil"/>
                    <w:bottom w:val="nil"/>
                    <w:right w:val="nil"/>
                  </w:tcBorders>
                  <w:shd w:val="clear" w:color="auto" w:fill="auto"/>
                  <w:noWrap/>
                  <w:vAlign w:val="bottom"/>
                  <w:hideMark/>
                </w:tcPr>
                <w:p w14:paraId="75535EDD" w14:textId="77777777" w:rsidR="00B16370" w:rsidRPr="00B16370" w:rsidRDefault="00B16370" w:rsidP="00B16370">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5408" behindDoc="0" locked="0" layoutInCell="1" allowOverlap="1" wp14:anchorId="4CE40C97" wp14:editId="63C3D45F">
                        <wp:simplePos x="0" y="0"/>
                        <wp:positionH relativeFrom="column">
                          <wp:posOffset>0</wp:posOffset>
                        </wp:positionH>
                        <wp:positionV relativeFrom="paragraph">
                          <wp:posOffset>50800</wp:posOffset>
                        </wp:positionV>
                        <wp:extent cx="4489450" cy="2743200"/>
                        <wp:effectExtent l="0" t="0" r="25400" b="1905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lang w:eastAsia="en-GB"/>
                    </w:rPr>
                    <w:drawing>
                      <wp:anchor distT="0" distB="0" distL="114300" distR="114300" simplePos="0" relativeHeight="251666432" behindDoc="0" locked="0" layoutInCell="1" allowOverlap="1" wp14:anchorId="6AB72058" wp14:editId="0E60B606">
                        <wp:simplePos x="0" y="0"/>
                        <wp:positionH relativeFrom="column">
                          <wp:posOffset>0</wp:posOffset>
                        </wp:positionH>
                        <wp:positionV relativeFrom="paragraph">
                          <wp:posOffset>2889250</wp:posOffset>
                        </wp:positionV>
                        <wp:extent cx="4508500" cy="2749550"/>
                        <wp:effectExtent l="0" t="0" r="25400" b="1270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lang w:eastAsia="en-GB"/>
                    </w:rPr>
                    <mc:AlternateContent>
                      <mc:Choice Requires="wps">
                        <w:drawing>
                          <wp:anchor distT="0" distB="0" distL="114300" distR="114300" simplePos="0" relativeHeight="251667456" behindDoc="0" locked="0" layoutInCell="1" allowOverlap="1" wp14:anchorId="2F33C6CB" wp14:editId="705E1F94">
                            <wp:simplePos x="0" y="0"/>
                            <wp:positionH relativeFrom="column">
                              <wp:posOffset>3213100</wp:posOffset>
                            </wp:positionH>
                            <wp:positionV relativeFrom="paragraph">
                              <wp:posOffset>3441700</wp:posOffset>
                            </wp:positionV>
                            <wp:extent cx="1181100" cy="990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68400" cy="9779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FB826B" w14:textId="77777777" w:rsidR="00B16370" w:rsidRDefault="00B16370" w:rsidP="00B16370">
                                        <w:pPr>
                                          <w:pStyle w:val="NormalWeb"/>
                                          <w:spacing w:before="0" w:beforeAutospacing="0" w:after="0" w:afterAutospacing="0"/>
                                        </w:pPr>
                                        <w:r>
                                          <w:rPr>
                                            <w:rFonts w:asciiTheme="minorHAnsi" w:hAnsi="Calibri" w:cstheme="minorBidi"/>
                                            <w:b/>
                                            <w:bCs/>
                                            <w:color w:val="000000" w:themeColor="dark1"/>
                                            <w:sz w:val="22"/>
                                            <w:szCs w:val="22"/>
                                          </w:rPr>
                                          <w:t>Main Street Lower Tysoe</w:t>
                                        </w:r>
                                      </w:p>
                                      <w:p w14:paraId="4CC73B35" w14:textId="77777777" w:rsidR="00B16370" w:rsidRDefault="00B16370" w:rsidP="00B16370">
                                        <w:pPr>
                                          <w:pStyle w:val="NormalWeb"/>
                                          <w:spacing w:before="0" w:beforeAutospacing="0" w:after="0" w:afterAutospacing="0"/>
                                        </w:pPr>
                                        <w:r>
                                          <w:rPr>
                                            <w:rFonts w:asciiTheme="minorHAnsi" w:hAnsi="Calibri" w:cstheme="minorBidi"/>
                                            <w:color w:val="000000" w:themeColor="dark1"/>
                                            <w:sz w:val="20"/>
                                            <w:szCs w:val="20"/>
                                          </w:rPr>
                                          <w:t>Total Daily (24Hrs) Volume Weekly Profile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F33C6CB" id="Text Box 20" o:spid="_x0000_s1027" type="#_x0000_t202" style="position:absolute;margin-left:253pt;margin-top:271pt;width:93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" fillcolor="white [3201]" strokecolor="#7f7f7f [1601]">
                            <v:textbox>
                              <w:txbxContent>
                                <w:p w14:paraId="75FB826B" w14:textId="77777777" w:rsidR="00B16370" w:rsidRDefault="00B16370" w:rsidP="00B16370">
                                  <w:pPr>
                                    <w:pStyle w:val="NormalWeb"/>
                                    <w:spacing w:before="0" w:beforeAutospacing="0" w:after="0" w:afterAutospacing="0"/>
                                  </w:pPr>
                                  <w:r>
                                    <w:rPr>
                                      <w:rFonts w:asciiTheme="minorHAnsi" w:hAnsi="Calibri" w:cstheme="minorBidi"/>
                                      <w:b/>
                                      <w:bCs/>
                                      <w:color w:val="000000" w:themeColor="dark1"/>
                                      <w:sz w:val="22"/>
                                      <w:szCs w:val="22"/>
                                    </w:rPr>
                                    <w:t>Main Street Lower Tysoe</w:t>
                                  </w:r>
                                </w:p>
                                <w:p w14:paraId="4CC73B35" w14:textId="77777777" w:rsidR="00B16370" w:rsidRDefault="00B16370" w:rsidP="00B16370">
                                  <w:pPr>
                                    <w:pStyle w:val="NormalWeb"/>
                                    <w:spacing w:before="0" w:beforeAutospacing="0" w:after="0" w:afterAutospacing="0"/>
                                  </w:pPr>
                                  <w:r>
                                    <w:rPr>
                                      <w:rFonts w:asciiTheme="minorHAnsi" w:hAnsi="Calibri" w:cstheme="minorBidi"/>
                                      <w:color w:val="000000" w:themeColor="dark1"/>
                                      <w:sz w:val="20"/>
                                      <w:szCs w:val="20"/>
                                    </w:rPr>
                                    <w:t>Total Daily (24Hrs) Volume Weekly Profile</w:t>
                                  </w:r>
                                </w:p>
                              </w:txbxContent>
                            </v:textbox>
                          </v:shape>
                        </w:pict>
                      </mc:Fallback>
                    </mc:AlternateContent>
                  </w:r>
                </w:p>
              </w:tc>
            </w:tr>
            <w:tr w:rsidR="00B16370" w:rsidRPr="00B16370" w14:paraId="4FDF1A3C" w14:textId="77777777" w:rsidTr="00B16370">
              <w:trPr>
                <w:trHeight w:val="290"/>
              </w:trPr>
              <w:tc>
                <w:tcPr>
                  <w:tcW w:w="376" w:type="dxa"/>
                  <w:tcBorders>
                    <w:top w:val="nil"/>
                    <w:left w:val="nil"/>
                    <w:bottom w:val="nil"/>
                    <w:right w:val="nil"/>
                  </w:tcBorders>
                  <w:shd w:val="clear" w:color="auto" w:fill="auto"/>
                  <w:noWrap/>
                  <w:vAlign w:val="bottom"/>
                  <w:hideMark/>
                </w:tcPr>
                <w:p w14:paraId="216B72EF"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224FBDD"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4341C59" w14:textId="77777777" w:rsidTr="00B16370">
              <w:trPr>
                <w:trHeight w:val="290"/>
              </w:trPr>
              <w:tc>
                <w:tcPr>
                  <w:tcW w:w="376" w:type="dxa"/>
                  <w:tcBorders>
                    <w:top w:val="nil"/>
                    <w:left w:val="nil"/>
                    <w:bottom w:val="nil"/>
                    <w:right w:val="nil"/>
                  </w:tcBorders>
                  <w:shd w:val="clear" w:color="auto" w:fill="auto"/>
                  <w:noWrap/>
                  <w:vAlign w:val="bottom"/>
                  <w:hideMark/>
                </w:tcPr>
                <w:p w14:paraId="3CFE5E8B"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057DBFCF"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A16BFCD" w14:textId="77777777" w:rsidTr="00B16370">
              <w:trPr>
                <w:trHeight w:val="290"/>
              </w:trPr>
              <w:tc>
                <w:tcPr>
                  <w:tcW w:w="376" w:type="dxa"/>
                  <w:tcBorders>
                    <w:top w:val="nil"/>
                    <w:left w:val="nil"/>
                    <w:bottom w:val="nil"/>
                    <w:right w:val="nil"/>
                  </w:tcBorders>
                  <w:shd w:val="clear" w:color="auto" w:fill="auto"/>
                  <w:noWrap/>
                  <w:vAlign w:val="bottom"/>
                  <w:hideMark/>
                </w:tcPr>
                <w:p w14:paraId="1E306C5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42B9B9B9"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C020D88" w14:textId="77777777" w:rsidTr="00B16370">
              <w:trPr>
                <w:trHeight w:val="290"/>
              </w:trPr>
              <w:tc>
                <w:tcPr>
                  <w:tcW w:w="376" w:type="dxa"/>
                  <w:tcBorders>
                    <w:top w:val="nil"/>
                    <w:left w:val="nil"/>
                    <w:bottom w:val="nil"/>
                    <w:right w:val="nil"/>
                  </w:tcBorders>
                  <w:shd w:val="clear" w:color="auto" w:fill="auto"/>
                  <w:noWrap/>
                  <w:vAlign w:val="bottom"/>
                  <w:hideMark/>
                </w:tcPr>
                <w:p w14:paraId="05C9144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0E1AFA5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5E7C06E" w14:textId="77777777" w:rsidTr="00B16370">
              <w:trPr>
                <w:trHeight w:val="290"/>
              </w:trPr>
              <w:tc>
                <w:tcPr>
                  <w:tcW w:w="376" w:type="dxa"/>
                  <w:tcBorders>
                    <w:top w:val="nil"/>
                    <w:left w:val="nil"/>
                    <w:bottom w:val="nil"/>
                    <w:right w:val="nil"/>
                  </w:tcBorders>
                  <w:shd w:val="clear" w:color="auto" w:fill="auto"/>
                  <w:noWrap/>
                  <w:vAlign w:val="bottom"/>
                  <w:hideMark/>
                </w:tcPr>
                <w:p w14:paraId="35CDE9E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793386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717463D" w14:textId="77777777" w:rsidTr="00B16370">
              <w:trPr>
                <w:trHeight w:val="290"/>
              </w:trPr>
              <w:tc>
                <w:tcPr>
                  <w:tcW w:w="376" w:type="dxa"/>
                  <w:tcBorders>
                    <w:top w:val="nil"/>
                    <w:left w:val="nil"/>
                    <w:bottom w:val="nil"/>
                    <w:right w:val="nil"/>
                  </w:tcBorders>
                  <w:shd w:val="clear" w:color="auto" w:fill="auto"/>
                  <w:noWrap/>
                  <w:vAlign w:val="bottom"/>
                  <w:hideMark/>
                </w:tcPr>
                <w:p w14:paraId="46CDFCD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769F63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379A7F2" w14:textId="77777777" w:rsidTr="00B16370">
              <w:trPr>
                <w:trHeight w:val="290"/>
              </w:trPr>
              <w:tc>
                <w:tcPr>
                  <w:tcW w:w="376" w:type="dxa"/>
                  <w:tcBorders>
                    <w:top w:val="nil"/>
                    <w:left w:val="nil"/>
                    <w:bottom w:val="nil"/>
                    <w:right w:val="nil"/>
                  </w:tcBorders>
                  <w:shd w:val="clear" w:color="auto" w:fill="auto"/>
                  <w:noWrap/>
                  <w:vAlign w:val="bottom"/>
                  <w:hideMark/>
                </w:tcPr>
                <w:p w14:paraId="02EE7D1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2417030"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CED63FA" w14:textId="77777777" w:rsidTr="00B16370">
              <w:trPr>
                <w:trHeight w:val="290"/>
              </w:trPr>
              <w:tc>
                <w:tcPr>
                  <w:tcW w:w="376" w:type="dxa"/>
                  <w:tcBorders>
                    <w:top w:val="nil"/>
                    <w:left w:val="nil"/>
                    <w:bottom w:val="nil"/>
                    <w:right w:val="nil"/>
                  </w:tcBorders>
                  <w:shd w:val="clear" w:color="auto" w:fill="auto"/>
                  <w:noWrap/>
                  <w:vAlign w:val="bottom"/>
                  <w:hideMark/>
                </w:tcPr>
                <w:p w14:paraId="1D2CDCD6"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5D20C333"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91C6DFB" w14:textId="77777777" w:rsidTr="00B16370">
              <w:trPr>
                <w:trHeight w:val="290"/>
              </w:trPr>
              <w:tc>
                <w:tcPr>
                  <w:tcW w:w="376" w:type="dxa"/>
                  <w:tcBorders>
                    <w:top w:val="nil"/>
                    <w:left w:val="nil"/>
                    <w:bottom w:val="nil"/>
                    <w:right w:val="nil"/>
                  </w:tcBorders>
                  <w:shd w:val="clear" w:color="auto" w:fill="auto"/>
                  <w:noWrap/>
                  <w:vAlign w:val="bottom"/>
                  <w:hideMark/>
                </w:tcPr>
                <w:p w14:paraId="4A214F9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7AF7A25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547866F" w14:textId="77777777" w:rsidTr="00B16370">
              <w:trPr>
                <w:trHeight w:val="290"/>
              </w:trPr>
              <w:tc>
                <w:tcPr>
                  <w:tcW w:w="376" w:type="dxa"/>
                  <w:tcBorders>
                    <w:top w:val="nil"/>
                    <w:left w:val="nil"/>
                    <w:bottom w:val="nil"/>
                    <w:right w:val="nil"/>
                  </w:tcBorders>
                  <w:shd w:val="clear" w:color="auto" w:fill="auto"/>
                  <w:noWrap/>
                  <w:vAlign w:val="bottom"/>
                  <w:hideMark/>
                </w:tcPr>
                <w:p w14:paraId="22B3DF7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990DBA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10DD72F" w14:textId="77777777" w:rsidTr="00B16370">
              <w:trPr>
                <w:trHeight w:val="290"/>
              </w:trPr>
              <w:tc>
                <w:tcPr>
                  <w:tcW w:w="376" w:type="dxa"/>
                  <w:tcBorders>
                    <w:top w:val="nil"/>
                    <w:left w:val="nil"/>
                    <w:bottom w:val="nil"/>
                    <w:right w:val="nil"/>
                  </w:tcBorders>
                  <w:shd w:val="clear" w:color="auto" w:fill="auto"/>
                  <w:noWrap/>
                  <w:vAlign w:val="bottom"/>
                  <w:hideMark/>
                </w:tcPr>
                <w:p w14:paraId="53FD3853"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466A67D"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FBE3B34" w14:textId="77777777" w:rsidTr="00B16370">
              <w:trPr>
                <w:trHeight w:val="290"/>
              </w:trPr>
              <w:tc>
                <w:tcPr>
                  <w:tcW w:w="376" w:type="dxa"/>
                  <w:tcBorders>
                    <w:top w:val="nil"/>
                    <w:left w:val="nil"/>
                    <w:bottom w:val="nil"/>
                    <w:right w:val="nil"/>
                  </w:tcBorders>
                  <w:shd w:val="clear" w:color="auto" w:fill="auto"/>
                  <w:noWrap/>
                  <w:vAlign w:val="bottom"/>
                  <w:hideMark/>
                </w:tcPr>
                <w:p w14:paraId="6B0514B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CF9A1B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170560A1" w14:textId="77777777" w:rsidTr="00B16370">
              <w:trPr>
                <w:trHeight w:val="290"/>
              </w:trPr>
              <w:tc>
                <w:tcPr>
                  <w:tcW w:w="376" w:type="dxa"/>
                  <w:tcBorders>
                    <w:top w:val="nil"/>
                    <w:left w:val="nil"/>
                    <w:bottom w:val="nil"/>
                    <w:right w:val="nil"/>
                  </w:tcBorders>
                  <w:shd w:val="clear" w:color="auto" w:fill="auto"/>
                  <w:noWrap/>
                  <w:vAlign w:val="bottom"/>
                  <w:hideMark/>
                </w:tcPr>
                <w:p w14:paraId="4FF2238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74A435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758B263" w14:textId="77777777" w:rsidTr="00B16370">
              <w:trPr>
                <w:trHeight w:val="290"/>
              </w:trPr>
              <w:tc>
                <w:tcPr>
                  <w:tcW w:w="376" w:type="dxa"/>
                  <w:tcBorders>
                    <w:top w:val="nil"/>
                    <w:left w:val="nil"/>
                    <w:bottom w:val="nil"/>
                    <w:right w:val="nil"/>
                  </w:tcBorders>
                  <w:shd w:val="clear" w:color="auto" w:fill="auto"/>
                  <w:noWrap/>
                  <w:vAlign w:val="bottom"/>
                  <w:hideMark/>
                </w:tcPr>
                <w:p w14:paraId="4458D10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E582A3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0B835C60" w14:textId="77777777" w:rsidTr="00B16370">
              <w:trPr>
                <w:trHeight w:val="290"/>
              </w:trPr>
              <w:tc>
                <w:tcPr>
                  <w:tcW w:w="376" w:type="dxa"/>
                  <w:tcBorders>
                    <w:top w:val="nil"/>
                    <w:left w:val="nil"/>
                    <w:bottom w:val="nil"/>
                    <w:right w:val="nil"/>
                  </w:tcBorders>
                  <w:shd w:val="clear" w:color="auto" w:fill="auto"/>
                  <w:noWrap/>
                  <w:vAlign w:val="bottom"/>
                  <w:hideMark/>
                </w:tcPr>
                <w:p w14:paraId="60C0461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4B4E078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857A453" w14:textId="77777777" w:rsidTr="00B16370">
              <w:trPr>
                <w:trHeight w:val="290"/>
              </w:trPr>
              <w:tc>
                <w:tcPr>
                  <w:tcW w:w="376" w:type="dxa"/>
                  <w:tcBorders>
                    <w:top w:val="nil"/>
                    <w:left w:val="nil"/>
                    <w:bottom w:val="nil"/>
                    <w:right w:val="nil"/>
                  </w:tcBorders>
                  <w:shd w:val="clear" w:color="auto" w:fill="auto"/>
                  <w:noWrap/>
                  <w:vAlign w:val="bottom"/>
                  <w:hideMark/>
                </w:tcPr>
                <w:p w14:paraId="497B874C"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23023FD5"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5F6FA27" w14:textId="77777777" w:rsidTr="00B16370">
              <w:trPr>
                <w:trHeight w:val="290"/>
              </w:trPr>
              <w:tc>
                <w:tcPr>
                  <w:tcW w:w="376" w:type="dxa"/>
                  <w:tcBorders>
                    <w:top w:val="nil"/>
                    <w:left w:val="nil"/>
                    <w:bottom w:val="nil"/>
                    <w:right w:val="nil"/>
                  </w:tcBorders>
                  <w:shd w:val="clear" w:color="auto" w:fill="auto"/>
                  <w:noWrap/>
                  <w:vAlign w:val="bottom"/>
                  <w:hideMark/>
                </w:tcPr>
                <w:p w14:paraId="4547C4B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D53768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9F0EDAE" w14:textId="77777777" w:rsidTr="00B16370">
              <w:trPr>
                <w:trHeight w:val="290"/>
              </w:trPr>
              <w:tc>
                <w:tcPr>
                  <w:tcW w:w="376" w:type="dxa"/>
                  <w:tcBorders>
                    <w:top w:val="nil"/>
                    <w:left w:val="nil"/>
                    <w:bottom w:val="nil"/>
                    <w:right w:val="nil"/>
                  </w:tcBorders>
                  <w:shd w:val="clear" w:color="auto" w:fill="auto"/>
                  <w:noWrap/>
                  <w:vAlign w:val="bottom"/>
                  <w:hideMark/>
                </w:tcPr>
                <w:p w14:paraId="5EE76D3A"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6F5639B6"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ED59930" w14:textId="77777777" w:rsidTr="00B16370">
              <w:trPr>
                <w:trHeight w:val="290"/>
              </w:trPr>
              <w:tc>
                <w:tcPr>
                  <w:tcW w:w="376" w:type="dxa"/>
                  <w:tcBorders>
                    <w:top w:val="nil"/>
                    <w:left w:val="nil"/>
                    <w:bottom w:val="nil"/>
                    <w:right w:val="nil"/>
                  </w:tcBorders>
                  <w:shd w:val="clear" w:color="auto" w:fill="auto"/>
                  <w:noWrap/>
                  <w:vAlign w:val="bottom"/>
                  <w:hideMark/>
                </w:tcPr>
                <w:p w14:paraId="0ADB2214"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3B7020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1D399CA" w14:textId="77777777" w:rsidTr="00B16370">
              <w:trPr>
                <w:trHeight w:val="290"/>
              </w:trPr>
              <w:tc>
                <w:tcPr>
                  <w:tcW w:w="376" w:type="dxa"/>
                  <w:tcBorders>
                    <w:top w:val="nil"/>
                    <w:left w:val="nil"/>
                    <w:bottom w:val="nil"/>
                    <w:right w:val="nil"/>
                  </w:tcBorders>
                  <w:shd w:val="clear" w:color="auto" w:fill="auto"/>
                  <w:noWrap/>
                  <w:vAlign w:val="bottom"/>
                  <w:hideMark/>
                </w:tcPr>
                <w:p w14:paraId="1362ADB1"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4BAE1E7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165D198" w14:textId="77777777" w:rsidTr="00B16370">
              <w:trPr>
                <w:trHeight w:val="290"/>
              </w:trPr>
              <w:tc>
                <w:tcPr>
                  <w:tcW w:w="376" w:type="dxa"/>
                  <w:tcBorders>
                    <w:top w:val="nil"/>
                    <w:left w:val="nil"/>
                    <w:bottom w:val="nil"/>
                    <w:right w:val="nil"/>
                  </w:tcBorders>
                  <w:shd w:val="clear" w:color="auto" w:fill="auto"/>
                  <w:noWrap/>
                  <w:vAlign w:val="bottom"/>
                  <w:hideMark/>
                </w:tcPr>
                <w:p w14:paraId="5DBFBD1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FC4F132"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DB1581A" w14:textId="77777777" w:rsidTr="00B16370">
              <w:trPr>
                <w:trHeight w:val="290"/>
              </w:trPr>
              <w:tc>
                <w:tcPr>
                  <w:tcW w:w="376" w:type="dxa"/>
                  <w:tcBorders>
                    <w:top w:val="nil"/>
                    <w:left w:val="nil"/>
                    <w:bottom w:val="nil"/>
                    <w:right w:val="nil"/>
                  </w:tcBorders>
                  <w:shd w:val="clear" w:color="auto" w:fill="auto"/>
                  <w:noWrap/>
                  <w:vAlign w:val="bottom"/>
                  <w:hideMark/>
                </w:tcPr>
                <w:p w14:paraId="1A26AA8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5868F5F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85DCD57" w14:textId="77777777" w:rsidTr="00B16370">
              <w:trPr>
                <w:trHeight w:val="290"/>
              </w:trPr>
              <w:tc>
                <w:tcPr>
                  <w:tcW w:w="376" w:type="dxa"/>
                  <w:tcBorders>
                    <w:top w:val="nil"/>
                    <w:left w:val="nil"/>
                    <w:bottom w:val="nil"/>
                    <w:right w:val="nil"/>
                  </w:tcBorders>
                  <w:shd w:val="clear" w:color="auto" w:fill="auto"/>
                  <w:noWrap/>
                  <w:vAlign w:val="bottom"/>
                  <w:hideMark/>
                </w:tcPr>
                <w:p w14:paraId="278DC6F2"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0516022B"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4642DF09" w14:textId="77777777" w:rsidTr="00B16370">
              <w:trPr>
                <w:trHeight w:val="290"/>
              </w:trPr>
              <w:tc>
                <w:tcPr>
                  <w:tcW w:w="376" w:type="dxa"/>
                  <w:tcBorders>
                    <w:top w:val="nil"/>
                    <w:left w:val="nil"/>
                    <w:bottom w:val="nil"/>
                    <w:right w:val="nil"/>
                  </w:tcBorders>
                  <w:shd w:val="clear" w:color="auto" w:fill="auto"/>
                  <w:noWrap/>
                  <w:vAlign w:val="bottom"/>
                  <w:hideMark/>
                </w:tcPr>
                <w:p w14:paraId="019B5269"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EB5246A"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3C1E865A" w14:textId="77777777" w:rsidTr="00B16370">
              <w:trPr>
                <w:trHeight w:val="290"/>
              </w:trPr>
              <w:tc>
                <w:tcPr>
                  <w:tcW w:w="376" w:type="dxa"/>
                  <w:tcBorders>
                    <w:top w:val="nil"/>
                    <w:left w:val="nil"/>
                    <w:bottom w:val="nil"/>
                    <w:right w:val="nil"/>
                  </w:tcBorders>
                  <w:shd w:val="clear" w:color="auto" w:fill="auto"/>
                  <w:noWrap/>
                  <w:vAlign w:val="bottom"/>
                  <w:hideMark/>
                </w:tcPr>
                <w:p w14:paraId="0E732A20"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7323B68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6B2635C9" w14:textId="77777777" w:rsidTr="00B16370">
              <w:trPr>
                <w:trHeight w:val="290"/>
              </w:trPr>
              <w:tc>
                <w:tcPr>
                  <w:tcW w:w="376" w:type="dxa"/>
                  <w:tcBorders>
                    <w:top w:val="nil"/>
                    <w:left w:val="nil"/>
                    <w:bottom w:val="nil"/>
                    <w:right w:val="nil"/>
                  </w:tcBorders>
                  <w:shd w:val="clear" w:color="auto" w:fill="auto"/>
                  <w:noWrap/>
                  <w:vAlign w:val="bottom"/>
                  <w:hideMark/>
                </w:tcPr>
                <w:p w14:paraId="7A1509C7"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4250464"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C3FCF07" w14:textId="77777777" w:rsidTr="00B16370">
              <w:trPr>
                <w:trHeight w:val="290"/>
              </w:trPr>
              <w:tc>
                <w:tcPr>
                  <w:tcW w:w="376" w:type="dxa"/>
                  <w:tcBorders>
                    <w:top w:val="nil"/>
                    <w:left w:val="nil"/>
                    <w:bottom w:val="nil"/>
                    <w:right w:val="nil"/>
                  </w:tcBorders>
                  <w:shd w:val="clear" w:color="auto" w:fill="auto"/>
                  <w:noWrap/>
                  <w:vAlign w:val="bottom"/>
                  <w:hideMark/>
                </w:tcPr>
                <w:p w14:paraId="33EA487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DEB0587"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52629B0A" w14:textId="77777777" w:rsidTr="00B16370">
              <w:trPr>
                <w:trHeight w:val="290"/>
              </w:trPr>
              <w:tc>
                <w:tcPr>
                  <w:tcW w:w="376" w:type="dxa"/>
                  <w:tcBorders>
                    <w:top w:val="nil"/>
                    <w:left w:val="nil"/>
                    <w:bottom w:val="nil"/>
                    <w:right w:val="nil"/>
                  </w:tcBorders>
                  <w:shd w:val="clear" w:color="auto" w:fill="auto"/>
                  <w:noWrap/>
                  <w:vAlign w:val="bottom"/>
                  <w:hideMark/>
                </w:tcPr>
                <w:p w14:paraId="36F62838"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1C71BCBF"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222A0394" w14:textId="77777777" w:rsidTr="00B16370">
              <w:trPr>
                <w:trHeight w:val="290"/>
              </w:trPr>
              <w:tc>
                <w:tcPr>
                  <w:tcW w:w="376" w:type="dxa"/>
                  <w:tcBorders>
                    <w:top w:val="nil"/>
                    <w:left w:val="nil"/>
                    <w:bottom w:val="nil"/>
                    <w:right w:val="nil"/>
                  </w:tcBorders>
                  <w:shd w:val="clear" w:color="auto" w:fill="auto"/>
                  <w:noWrap/>
                  <w:vAlign w:val="bottom"/>
                  <w:hideMark/>
                </w:tcPr>
                <w:p w14:paraId="2BE2BC8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46858F8" w14:textId="77777777" w:rsidR="00B16370" w:rsidRPr="00B16370" w:rsidRDefault="00B16370" w:rsidP="00B16370">
                  <w:pPr>
                    <w:spacing w:after="0" w:line="240" w:lineRule="auto"/>
                    <w:rPr>
                      <w:rFonts w:ascii="Calibri" w:eastAsia="Times New Roman" w:hAnsi="Calibri" w:cs="Calibri"/>
                      <w:color w:val="000000"/>
                      <w:lang w:eastAsia="en-GB"/>
                    </w:rPr>
                  </w:pPr>
                </w:p>
              </w:tc>
            </w:tr>
            <w:tr w:rsidR="00B16370" w:rsidRPr="00B16370" w14:paraId="7836D3F2" w14:textId="77777777" w:rsidTr="00B16370">
              <w:trPr>
                <w:trHeight w:val="290"/>
              </w:trPr>
              <w:tc>
                <w:tcPr>
                  <w:tcW w:w="376" w:type="dxa"/>
                  <w:tcBorders>
                    <w:top w:val="nil"/>
                    <w:left w:val="nil"/>
                    <w:bottom w:val="nil"/>
                    <w:right w:val="nil"/>
                  </w:tcBorders>
                  <w:shd w:val="clear" w:color="auto" w:fill="auto"/>
                  <w:noWrap/>
                  <w:vAlign w:val="bottom"/>
                  <w:hideMark/>
                </w:tcPr>
                <w:p w14:paraId="40D8044E" w14:textId="77777777" w:rsidR="00B16370" w:rsidRPr="00B16370" w:rsidRDefault="00B16370" w:rsidP="00B16370">
                  <w:pPr>
                    <w:spacing w:after="0" w:line="240" w:lineRule="auto"/>
                    <w:rPr>
                      <w:rFonts w:ascii="Calibri" w:eastAsia="Times New Roman" w:hAnsi="Calibri" w:cs="Calibri"/>
                      <w:color w:val="000000"/>
                      <w:lang w:eastAsia="en-GB"/>
                    </w:rPr>
                  </w:pPr>
                </w:p>
              </w:tc>
              <w:tc>
                <w:tcPr>
                  <w:tcW w:w="7348" w:type="dxa"/>
                  <w:gridSpan w:val="8"/>
                  <w:vMerge/>
                  <w:tcBorders>
                    <w:top w:val="nil"/>
                    <w:left w:val="nil"/>
                    <w:bottom w:val="nil"/>
                    <w:right w:val="nil"/>
                  </w:tcBorders>
                  <w:vAlign w:val="center"/>
                  <w:hideMark/>
                </w:tcPr>
                <w:p w14:paraId="3A29FF60" w14:textId="77777777" w:rsidR="00B16370" w:rsidRPr="00B16370" w:rsidRDefault="00B16370" w:rsidP="00B16370">
                  <w:pPr>
                    <w:spacing w:after="0" w:line="240" w:lineRule="auto"/>
                    <w:rPr>
                      <w:rFonts w:ascii="Calibri" w:eastAsia="Times New Roman" w:hAnsi="Calibri" w:cs="Calibri"/>
                      <w:color w:val="000000"/>
                      <w:lang w:eastAsia="en-GB"/>
                    </w:rPr>
                  </w:pPr>
                </w:p>
              </w:tc>
            </w:tr>
          </w:tbl>
          <w:p w14:paraId="6A6DF574"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176E5DCD"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00114237"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3125E90F"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166ABD52"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17ED9DE0"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11CE5EDD"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3519F883" w14:textId="77777777" w:rsidR="00EA0A46" w:rsidRDefault="00EA0A46">
            <w:pPr>
              <w:rPr>
                <w:rFonts w:ascii="Calibri" w:hAnsi="Calibri" w:cs="Calibri"/>
                <w:color w:val="000000"/>
              </w:rPr>
            </w:pPr>
          </w:p>
        </w:tc>
        <w:tc>
          <w:tcPr>
            <w:tcW w:w="0" w:type="auto"/>
            <w:tcBorders>
              <w:top w:val="nil"/>
              <w:left w:val="nil"/>
              <w:bottom w:val="nil"/>
              <w:right w:val="nil"/>
            </w:tcBorders>
            <w:shd w:val="clear" w:color="auto" w:fill="auto"/>
            <w:noWrap/>
            <w:vAlign w:val="bottom"/>
          </w:tcPr>
          <w:p w14:paraId="405F8438" w14:textId="77777777" w:rsidR="00EA0A46" w:rsidRDefault="00EA0A46">
            <w:pPr>
              <w:rPr>
                <w:rFonts w:ascii="Calibri" w:hAnsi="Calibri" w:cs="Calibri"/>
                <w:color w:val="000000"/>
              </w:rPr>
            </w:pPr>
          </w:p>
        </w:tc>
      </w:tr>
    </w:tbl>
    <w:p w14:paraId="23F38C70" w14:textId="77777777" w:rsidR="00EA0A46" w:rsidRDefault="00B16370" w:rsidP="00EA0A46">
      <w:pPr>
        <w:pStyle w:val="Heading2"/>
        <w:rPr>
          <w:color w:val="auto"/>
        </w:rPr>
      </w:pPr>
      <w:r w:rsidRPr="00B16370">
        <w:rPr>
          <w:noProof/>
        </w:rPr>
        <w:lastRenderedPageBreak/>
        <w:drawing>
          <wp:inline distT="0" distB="0" distL="0" distR="0" wp14:anchorId="65EE55B1" wp14:editId="035A5AEB">
            <wp:extent cx="6066428" cy="986043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9842" cy="9865983"/>
                    </a:xfrm>
                    <a:prstGeom prst="rect">
                      <a:avLst/>
                    </a:prstGeom>
                    <a:noFill/>
                    <a:ln>
                      <a:noFill/>
                    </a:ln>
                  </pic:spPr>
                </pic:pic>
              </a:graphicData>
            </a:graphic>
          </wp:inline>
        </w:drawing>
      </w:r>
    </w:p>
    <w:p w14:paraId="515F7396" w14:textId="77777777" w:rsidR="00575262" w:rsidRDefault="00B16370">
      <w:r w:rsidRPr="00B16370">
        <w:rPr>
          <w:noProof/>
        </w:rPr>
        <w:lastRenderedPageBreak/>
        <w:drawing>
          <wp:inline distT="0" distB="0" distL="0" distR="0" wp14:anchorId="3C5EA743" wp14:editId="16439088">
            <wp:extent cx="5497195" cy="84848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7195" cy="8484870"/>
                    </a:xfrm>
                    <a:prstGeom prst="rect">
                      <a:avLst/>
                    </a:prstGeom>
                    <a:noFill/>
                    <a:ln>
                      <a:noFill/>
                    </a:ln>
                  </pic:spPr>
                </pic:pic>
              </a:graphicData>
            </a:graphic>
          </wp:inline>
        </w:drawing>
      </w:r>
    </w:p>
    <w:p w14:paraId="55E22598" w14:textId="77777777" w:rsidR="00B16370" w:rsidRDefault="00B16370"/>
    <w:p w14:paraId="5FC92BD5" w14:textId="77777777" w:rsidR="00B16370" w:rsidRPr="00210932" w:rsidRDefault="00B16370">
      <w:r w:rsidRPr="00B16370">
        <w:rPr>
          <w:noProof/>
        </w:rPr>
        <w:lastRenderedPageBreak/>
        <w:drawing>
          <wp:inline distT="0" distB="0" distL="0" distR="0" wp14:anchorId="390C670E" wp14:editId="2BDA6006">
            <wp:extent cx="5497195" cy="91649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7195" cy="9164955"/>
                    </a:xfrm>
                    <a:prstGeom prst="rect">
                      <a:avLst/>
                    </a:prstGeom>
                    <a:noFill/>
                    <a:ln>
                      <a:noFill/>
                    </a:ln>
                  </pic:spPr>
                </pic:pic>
              </a:graphicData>
            </a:graphic>
          </wp:inline>
        </w:drawing>
      </w:r>
    </w:p>
    <w:sectPr w:rsidR="00B16370" w:rsidRPr="00210932">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80BA" w14:textId="77777777" w:rsidR="007E09EC" w:rsidRDefault="007E09EC" w:rsidP="00DF2791">
      <w:pPr>
        <w:spacing w:after="0" w:line="240" w:lineRule="auto"/>
      </w:pPr>
      <w:r>
        <w:separator/>
      </w:r>
    </w:p>
  </w:endnote>
  <w:endnote w:type="continuationSeparator" w:id="0">
    <w:p w14:paraId="4CF60CD9" w14:textId="77777777" w:rsidR="007E09EC" w:rsidRDefault="007E09EC" w:rsidP="00DF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0B2E" w14:textId="77777777" w:rsidR="006C3E87" w:rsidRDefault="006C3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4B16" w14:textId="77777777" w:rsidR="006C3E87" w:rsidRDefault="006C3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674" w14:textId="77777777" w:rsidR="006C3E87" w:rsidRDefault="006C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E223" w14:textId="77777777" w:rsidR="007E09EC" w:rsidRDefault="007E09EC" w:rsidP="00DF2791">
      <w:pPr>
        <w:spacing w:after="0" w:line="240" w:lineRule="auto"/>
      </w:pPr>
      <w:r>
        <w:separator/>
      </w:r>
    </w:p>
  </w:footnote>
  <w:footnote w:type="continuationSeparator" w:id="0">
    <w:p w14:paraId="63D54985" w14:textId="77777777" w:rsidR="007E09EC" w:rsidRDefault="007E09EC" w:rsidP="00DF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E11" w14:textId="77777777" w:rsidR="006C3E87" w:rsidRDefault="006C3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68359"/>
      <w:docPartObj>
        <w:docPartGallery w:val="Watermarks"/>
        <w:docPartUnique/>
      </w:docPartObj>
    </w:sdtPr>
    <w:sdtEndPr/>
    <w:sdtContent>
      <w:p w14:paraId="6961177F" w14:textId="77777777" w:rsidR="006C3E87" w:rsidRDefault="007E09EC">
        <w:pPr>
          <w:pStyle w:val="Header"/>
        </w:pPr>
        <w:r>
          <w:rPr>
            <w:noProof/>
            <w:lang w:val="en-US" w:eastAsia="zh-TW"/>
          </w:rPr>
          <w:pict w14:anchorId="08B1F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D1B6" w14:textId="77777777" w:rsidR="006C3E87" w:rsidRDefault="006C3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A49"/>
    <w:multiLevelType w:val="hybridMultilevel"/>
    <w:tmpl w:val="7E10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D7E1A"/>
    <w:multiLevelType w:val="multilevel"/>
    <w:tmpl w:val="22821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262"/>
    <w:rsid w:val="000000ED"/>
    <w:rsid w:val="000114DD"/>
    <w:rsid w:val="0001788F"/>
    <w:rsid w:val="0003308E"/>
    <w:rsid w:val="00062BB5"/>
    <w:rsid w:val="00090F8D"/>
    <w:rsid w:val="0011168F"/>
    <w:rsid w:val="0013682D"/>
    <w:rsid w:val="00137062"/>
    <w:rsid w:val="001A4E23"/>
    <w:rsid w:val="001B3ACE"/>
    <w:rsid w:val="001B6940"/>
    <w:rsid w:val="00210932"/>
    <w:rsid w:val="00235456"/>
    <w:rsid w:val="00241829"/>
    <w:rsid w:val="00283AF4"/>
    <w:rsid w:val="002868C9"/>
    <w:rsid w:val="002965E5"/>
    <w:rsid w:val="002B5D75"/>
    <w:rsid w:val="002D62E6"/>
    <w:rsid w:val="00377BAD"/>
    <w:rsid w:val="00390B5D"/>
    <w:rsid w:val="00392053"/>
    <w:rsid w:val="003C4D2B"/>
    <w:rsid w:val="00430505"/>
    <w:rsid w:val="00440E97"/>
    <w:rsid w:val="00451996"/>
    <w:rsid w:val="00476B08"/>
    <w:rsid w:val="00511F7F"/>
    <w:rsid w:val="0054318A"/>
    <w:rsid w:val="00546098"/>
    <w:rsid w:val="00575262"/>
    <w:rsid w:val="005E3AF7"/>
    <w:rsid w:val="006504AF"/>
    <w:rsid w:val="006C3E87"/>
    <w:rsid w:val="006C491E"/>
    <w:rsid w:val="006F64F3"/>
    <w:rsid w:val="007078EA"/>
    <w:rsid w:val="007553ED"/>
    <w:rsid w:val="0076197F"/>
    <w:rsid w:val="00781BFB"/>
    <w:rsid w:val="007A0344"/>
    <w:rsid w:val="007E09EC"/>
    <w:rsid w:val="0080425B"/>
    <w:rsid w:val="00813B5A"/>
    <w:rsid w:val="00813BF1"/>
    <w:rsid w:val="008238EC"/>
    <w:rsid w:val="00853EC7"/>
    <w:rsid w:val="00880AEF"/>
    <w:rsid w:val="008B6027"/>
    <w:rsid w:val="0097701F"/>
    <w:rsid w:val="00986FC1"/>
    <w:rsid w:val="009D1985"/>
    <w:rsid w:val="00A46C68"/>
    <w:rsid w:val="00A6534F"/>
    <w:rsid w:val="00B001B8"/>
    <w:rsid w:val="00B16370"/>
    <w:rsid w:val="00B515E5"/>
    <w:rsid w:val="00B60C14"/>
    <w:rsid w:val="00B85B51"/>
    <w:rsid w:val="00BC39CF"/>
    <w:rsid w:val="00BF09D0"/>
    <w:rsid w:val="00C15BCB"/>
    <w:rsid w:val="00C25A38"/>
    <w:rsid w:val="00C770F3"/>
    <w:rsid w:val="00C80E08"/>
    <w:rsid w:val="00C87CD5"/>
    <w:rsid w:val="00CE1084"/>
    <w:rsid w:val="00CF5E3A"/>
    <w:rsid w:val="00DC2B5A"/>
    <w:rsid w:val="00DF2791"/>
    <w:rsid w:val="00E127D3"/>
    <w:rsid w:val="00EA0A46"/>
    <w:rsid w:val="00EE3BA0"/>
    <w:rsid w:val="00EE5D83"/>
    <w:rsid w:val="00F339C5"/>
    <w:rsid w:val="00F93832"/>
    <w:rsid w:val="00FA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89C1"/>
  <w15:docId w15:val="{B061609A-D4A9-4D4A-801E-DED0658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3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3B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30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64F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64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64F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504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F5E3A"/>
    <w:pPr>
      <w:ind w:left="720"/>
      <w:contextualSpacing/>
    </w:pPr>
  </w:style>
  <w:style w:type="character" w:customStyle="1" w:styleId="Heading2Char">
    <w:name w:val="Heading 2 Char"/>
    <w:basedOn w:val="DefaultParagraphFont"/>
    <w:link w:val="Heading2"/>
    <w:uiPriority w:val="9"/>
    <w:rsid w:val="00813B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3B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308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F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791"/>
  </w:style>
  <w:style w:type="paragraph" w:styleId="Footer">
    <w:name w:val="footer"/>
    <w:basedOn w:val="Normal"/>
    <w:link w:val="FooterChar"/>
    <w:uiPriority w:val="99"/>
    <w:unhideWhenUsed/>
    <w:rsid w:val="00DF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791"/>
  </w:style>
  <w:style w:type="paragraph" w:styleId="NormalWeb">
    <w:name w:val="Normal (Web)"/>
    <w:basedOn w:val="Normal"/>
    <w:uiPriority w:val="99"/>
    <w:semiHidden/>
    <w:unhideWhenUsed/>
    <w:rsid w:val="00B1637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5037">
      <w:bodyDiv w:val="1"/>
      <w:marLeft w:val="0"/>
      <w:marRight w:val="0"/>
      <w:marTop w:val="0"/>
      <w:marBottom w:val="0"/>
      <w:divBdr>
        <w:top w:val="none" w:sz="0" w:space="0" w:color="auto"/>
        <w:left w:val="none" w:sz="0" w:space="0" w:color="auto"/>
        <w:bottom w:val="none" w:sz="0" w:space="0" w:color="auto"/>
        <w:right w:val="none" w:sz="0" w:space="0" w:color="auto"/>
      </w:divBdr>
    </w:div>
    <w:div w:id="521867423">
      <w:bodyDiv w:val="1"/>
      <w:marLeft w:val="0"/>
      <w:marRight w:val="0"/>
      <w:marTop w:val="0"/>
      <w:marBottom w:val="0"/>
      <w:divBdr>
        <w:top w:val="none" w:sz="0" w:space="0" w:color="auto"/>
        <w:left w:val="none" w:sz="0" w:space="0" w:color="auto"/>
        <w:bottom w:val="none" w:sz="0" w:space="0" w:color="auto"/>
        <w:right w:val="none" w:sz="0" w:space="0" w:color="auto"/>
      </w:divBdr>
    </w:div>
    <w:div w:id="899365675">
      <w:bodyDiv w:val="1"/>
      <w:marLeft w:val="0"/>
      <w:marRight w:val="0"/>
      <w:marTop w:val="0"/>
      <w:marBottom w:val="0"/>
      <w:divBdr>
        <w:top w:val="none" w:sz="0" w:space="0" w:color="auto"/>
        <w:left w:val="none" w:sz="0" w:space="0" w:color="auto"/>
        <w:bottom w:val="none" w:sz="0" w:space="0" w:color="auto"/>
        <w:right w:val="none" w:sz="0" w:space="0" w:color="auto"/>
      </w:divBdr>
    </w:div>
    <w:div w:id="1040403061">
      <w:bodyDiv w:val="1"/>
      <w:marLeft w:val="0"/>
      <w:marRight w:val="0"/>
      <w:marTop w:val="0"/>
      <w:marBottom w:val="0"/>
      <w:divBdr>
        <w:top w:val="none" w:sz="0" w:space="0" w:color="auto"/>
        <w:left w:val="none" w:sz="0" w:space="0" w:color="auto"/>
        <w:bottom w:val="none" w:sz="0" w:space="0" w:color="auto"/>
        <w:right w:val="none" w:sz="0" w:space="0" w:color="auto"/>
      </w:divBdr>
    </w:div>
    <w:div w:id="1049064743">
      <w:bodyDiv w:val="1"/>
      <w:marLeft w:val="0"/>
      <w:marRight w:val="0"/>
      <w:marTop w:val="0"/>
      <w:marBottom w:val="0"/>
      <w:divBdr>
        <w:top w:val="none" w:sz="0" w:space="0" w:color="auto"/>
        <w:left w:val="none" w:sz="0" w:space="0" w:color="auto"/>
        <w:bottom w:val="none" w:sz="0" w:space="0" w:color="auto"/>
        <w:right w:val="none" w:sz="0" w:space="0" w:color="auto"/>
      </w:divBdr>
    </w:div>
    <w:div w:id="1163545541">
      <w:bodyDiv w:val="1"/>
      <w:marLeft w:val="0"/>
      <w:marRight w:val="0"/>
      <w:marTop w:val="0"/>
      <w:marBottom w:val="0"/>
      <w:divBdr>
        <w:top w:val="none" w:sz="0" w:space="0" w:color="auto"/>
        <w:left w:val="none" w:sz="0" w:space="0" w:color="auto"/>
        <w:bottom w:val="none" w:sz="0" w:space="0" w:color="auto"/>
        <w:right w:val="none" w:sz="0" w:space="0" w:color="auto"/>
      </w:divBdr>
    </w:div>
    <w:div w:id="14914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Parish\Traffic%20Survey\Copy%20of%20Site%20000008029502%20-%20Weekly%20Volume%20Lower%20Tysoe.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Parish\Traffic%20Survey\Copy%20of%20Site%20000008029502%20-%20Weekly%20Volume%20Lower%20Tysoe.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ocuments\Parish\Traffic%20Survey\Copy%20of%20Site%20000008029502%20-%20Weekly%20Volume%20Lower%20Tysoe.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ocuments\Parish\Traffic%20Survey\Copy%20of%20Site%20000008029503%20-%20Weekly%20Volume%20Main%20Street%20Lower%20Tysoe.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ocuments\Parish\Traffic%20Survey\Copy%20of%20Site%20000008029503%20-%20Weekly%20Volume%20Main%20Street%20Lower%20Tyso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cuments\Parish\Traffic%20Survey\Copy%20of%20Site%20000008029503%20-%20Weekly%20Volume%20Main%20Street%20Lower%20Tyso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Parish\Traffic%20Survey\Copy%20of%20Site%20000008029503%20-%20Weekly%20Spe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AppData\Local\Microsoft\Windows\INetCache\Content.Outlook\409GXSGQ\Site%20000008029501%20-%20Weekly%20Volum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58066266339945"/>
          <c:y val="6.5922639710767353E-2"/>
          <c:w val="0.49610206013250902"/>
          <c:h val="0.69546229582388341"/>
        </c:manualLayout>
      </c:layout>
      <c:lineChart>
        <c:grouping val="standard"/>
        <c:varyColors val="0"/>
        <c:ser>
          <c:idx val="0"/>
          <c:order val="0"/>
          <c:tx>
            <c:v>All Directions</c:v>
          </c:tx>
          <c:marker>
            <c:symbol val="none"/>
          </c:marker>
          <c:cat>
            <c:strRef>
              <c:f>'[Site 000008029502 - Weekly Volume.xlsx]tfweekreport - 2022-01-05T08482'!$A$16:$A$39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'[Site 000008029502 - Weekly Volume.xlsx]tfweekreport - 2022-01-05T08482'!$K$16:$K$39</c:f>
              <c:numCache>
                <c:formatCode>General</c:formatCode>
                <c:ptCount val="24"/>
                <c:pt idx="0">
                  <c:v>23</c:v>
                </c:pt>
                <c:pt idx="1">
                  <c:v>8</c:v>
                </c:pt>
                <c:pt idx="2">
                  <c:v>7</c:v>
                </c:pt>
                <c:pt idx="3">
                  <c:v>3</c:v>
                </c:pt>
                <c:pt idx="4">
                  <c:v>17</c:v>
                </c:pt>
                <c:pt idx="5">
                  <c:v>26</c:v>
                </c:pt>
                <c:pt idx="6">
                  <c:v>139</c:v>
                </c:pt>
                <c:pt idx="7">
                  <c:v>614</c:v>
                </c:pt>
                <c:pt idx="8">
                  <c:v>1080</c:v>
                </c:pt>
                <c:pt idx="9">
                  <c:v>925</c:v>
                </c:pt>
                <c:pt idx="10">
                  <c:v>875</c:v>
                </c:pt>
                <c:pt idx="11">
                  <c:v>913</c:v>
                </c:pt>
                <c:pt idx="12">
                  <c:v>808</c:v>
                </c:pt>
                <c:pt idx="13">
                  <c:v>879</c:v>
                </c:pt>
                <c:pt idx="14">
                  <c:v>760</c:v>
                </c:pt>
                <c:pt idx="15">
                  <c:v>1057</c:v>
                </c:pt>
                <c:pt idx="16">
                  <c:v>1007</c:v>
                </c:pt>
                <c:pt idx="17">
                  <c:v>760</c:v>
                </c:pt>
                <c:pt idx="18">
                  <c:v>508</c:v>
                </c:pt>
                <c:pt idx="19">
                  <c:v>318</c:v>
                </c:pt>
                <c:pt idx="20">
                  <c:v>192</c:v>
                </c:pt>
                <c:pt idx="21">
                  <c:v>148</c:v>
                </c:pt>
                <c:pt idx="22">
                  <c:v>103</c:v>
                </c:pt>
                <c:pt idx="23">
                  <c:v>61</c:v>
                </c:pt>
              </c:numCache>
            </c:numRef>
          </c:val>
          <c:smooth val="0"/>
          <c:extLst>
            <c:ext xmlns:c16="http://schemas.microsoft.com/office/drawing/2014/chart" uri="{C3380CC4-5D6E-409C-BE32-E72D297353CC}">
              <c16:uniqueId val="{00000000-0841-4D15-A5F3-68058ADEA8DE}"/>
            </c:ext>
          </c:extLst>
        </c:ser>
        <c:ser>
          <c:idx val="1"/>
          <c:order val="1"/>
          <c:tx>
            <c:v>North East Bound</c:v>
          </c:tx>
          <c:marker>
            <c:symbol val="none"/>
          </c:marker>
          <c:val>
            <c:numRef>
              <c:f>'[Site 000008029502 - Weekly Volume.xlsx]tfweekreport - 2022-01-05T08482'!$K$54:$K$77</c:f>
              <c:numCache>
                <c:formatCode>General</c:formatCode>
                <c:ptCount val="24"/>
                <c:pt idx="0">
                  <c:v>7</c:v>
                </c:pt>
                <c:pt idx="1">
                  <c:v>3</c:v>
                </c:pt>
                <c:pt idx="2">
                  <c:v>4</c:v>
                </c:pt>
                <c:pt idx="3">
                  <c:v>1</c:v>
                </c:pt>
                <c:pt idx="4">
                  <c:v>9</c:v>
                </c:pt>
                <c:pt idx="5">
                  <c:v>18</c:v>
                </c:pt>
                <c:pt idx="6">
                  <c:v>100</c:v>
                </c:pt>
                <c:pt idx="7">
                  <c:v>408</c:v>
                </c:pt>
                <c:pt idx="8">
                  <c:v>495</c:v>
                </c:pt>
                <c:pt idx="9">
                  <c:v>536</c:v>
                </c:pt>
                <c:pt idx="10">
                  <c:v>495</c:v>
                </c:pt>
                <c:pt idx="11">
                  <c:v>499</c:v>
                </c:pt>
                <c:pt idx="12">
                  <c:v>397</c:v>
                </c:pt>
                <c:pt idx="13">
                  <c:v>441</c:v>
                </c:pt>
                <c:pt idx="14">
                  <c:v>369</c:v>
                </c:pt>
                <c:pt idx="15">
                  <c:v>509</c:v>
                </c:pt>
                <c:pt idx="16">
                  <c:v>469</c:v>
                </c:pt>
                <c:pt idx="17">
                  <c:v>320</c:v>
                </c:pt>
                <c:pt idx="18">
                  <c:v>218</c:v>
                </c:pt>
                <c:pt idx="19">
                  <c:v>129</c:v>
                </c:pt>
                <c:pt idx="20">
                  <c:v>80</c:v>
                </c:pt>
                <c:pt idx="21">
                  <c:v>56</c:v>
                </c:pt>
                <c:pt idx="22">
                  <c:v>43</c:v>
                </c:pt>
                <c:pt idx="23">
                  <c:v>23</c:v>
                </c:pt>
              </c:numCache>
            </c:numRef>
          </c:val>
          <c:smooth val="0"/>
          <c:extLst>
            <c:ext xmlns:c16="http://schemas.microsoft.com/office/drawing/2014/chart" uri="{C3380CC4-5D6E-409C-BE32-E72D297353CC}">
              <c16:uniqueId val="{00000001-0841-4D15-A5F3-68058ADEA8DE}"/>
            </c:ext>
          </c:extLst>
        </c:ser>
        <c:ser>
          <c:idx val="2"/>
          <c:order val="2"/>
          <c:tx>
            <c:v>South West Bound</c:v>
          </c:tx>
          <c:marker>
            <c:symbol val="none"/>
          </c:marker>
          <c:val>
            <c:numRef>
              <c:f>'[Site 000008029502 - Weekly Volume.xlsx]tfweekreport - 2022-01-05T08482'!$K$92:$K$115</c:f>
              <c:numCache>
                <c:formatCode>General</c:formatCode>
                <c:ptCount val="24"/>
                <c:pt idx="0">
                  <c:v>16</c:v>
                </c:pt>
                <c:pt idx="1">
                  <c:v>5</c:v>
                </c:pt>
                <c:pt idx="2">
                  <c:v>3</c:v>
                </c:pt>
                <c:pt idx="3">
                  <c:v>2</c:v>
                </c:pt>
                <c:pt idx="4">
                  <c:v>8</c:v>
                </c:pt>
                <c:pt idx="5">
                  <c:v>8</c:v>
                </c:pt>
                <c:pt idx="6">
                  <c:v>39</c:v>
                </c:pt>
                <c:pt idx="7">
                  <c:v>206</c:v>
                </c:pt>
                <c:pt idx="8">
                  <c:v>585</c:v>
                </c:pt>
                <c:pt idx="9">
                  <c:v>389</c:v>
                </c:pt>
                <c:pt idx="10">
                  <c:v>380</c:v>
                </c:pt>
                <c:pt idx="11">
                  <c:v>414</c:v>
                </c:pt>
                <c:pt idx="12">
                  <c:v>411</c:v>
                </c:pt>
                <c:pt idx="13">
                  <c:v>438</c:v>
                </c:pt>
                <c:pt idx="14">
                  <c:v>391</c:v>
                </c:pt>
                <c:pt idx="15">
                  <c:v>548</c:v>
                </c:pt>
                <c:pt idx="16">
                  <c:v>538</c:v>
                </c:pt>
                <c:pt idx="17">
                  <c:v>440</c:v>
                </c:pt>
                <c:pt idx="18">
                  <c:v>290</c:v>
                </c:pt>
                <c:pt idx="19">
                  <c:v>189</c:v>
                </c:pt>
                <c:pt idx="20">
                  <c:v>112</c:v>
                </c:pt>
                <c:pt idx="21">
                  <c:v>92</c:v>
                </c:pt>
                <c:pt idx="22">
                  <c:v>60</c:v>
                </c:pt>
                <c:pt idx="23">
                  <c:v>38</c:v>
                </c:pt>
              </c:numCache>
            </c:numRef>
          </c:val>
          <c:smooth val="0"/>
          <c:extLst>
            <c:ext xmlns:c16="http://schemas.microsoft.com/office/drawing/2014/chart" uri="{C3380CC4-5D6E-409C-BE32-E72D297353CC}">
              <c16:uniqueId val="{00000002-0841-4D15-A5F3-68058ADEA8DE}"/>
            </c:ext>
          </c:extLst>
        </c:ser>
        <c:dLbls>
          <c:showLegendKey val="0"/>
          <c:showVal val="0"/>
          <c:showCatName val="0"/>
          <c:showSerName val="0"/>
          <c:showPercent val="0"/>
          <c:showBubbleSize val="0"/>
        </c:dLbls>
        <c:smooth val="0"/>
        <c:axId val="144902784"/>
        <c:axId val="144904576"/>
      </c:lineChart>
      <c:catAx>
        <c:axId val="144902784"/>
        <c:scaling>
          <c:orientation val="minMax"/>
        </c:scaling>
        <c:delete val="0"/>
        <c:axPos val="b"/>
        <c:numFmt formatCode="General" sourceLinked="0"/>
        <c:majorTickMark val="out"/>
        <c:minorTickMark val="none"/>
        <c:tickLblPos val="nextTo"/>
        <c:txPr>
          <a:bodyPr/>
          <a:lstStyle/>
          <a:p>
            <a:pPr>
              <a:defRPr sz="800"/>
            </a:pPr>
            <a:endParaRPr lang="en-US"/>
          </a:p>
        </c:txPr>
        <c:crossAx val="144904576"/>
        <c:crosses val="autoZero"/>
        <c:auto val="1"/>
        <c:lblAlgn val="ctr"/>
        <c:lblOffset val="100"/>
        <c:noMultiLvlLbl val="0"/>
      </c:catAx>
      <c:valAx>
        <c:axId val="144904576"/>
        <c:scaling>
          <c:orientation val="minMax"/>
        </c:scaling>
        <c:delete val="0"/>
        <c:axPos val="l"/>
        <c:majorGridlines/>
        <c:numFmt formatCode="General" sourceLinked="1"/>
        <c:majorTickMark val="out"/>
        <c:minorTickMark val="none"/>
        <c:tickLblPos val="nextTo"/>
        <c:crossAx val="144902784"/>
        <c:crosses val="autoZero"/>
        <c:crossBetween val="between"/>
      </c:valAx>
    </c:plotArea>
    <c:legend>
      <c:legendPos val="r"/>
      <c:layout>
        <c:manualLayout>
          <c:xMode val="edge"/>
          <c:yMode val="edge"/>
          <c:x val="0.69129629256700964"/>
          <c:y val="0.31738682622524372"/>
          <c:w val="0.27795431083514355"/>
          <c:h val="0.36522588001969236"/>
        </c:manualLayout>
      </c:layout>
      <c:overlay val="0"/>
      <c:txPr>
        <a:bodyPr/>
        <a:lstStyle/>
        <a:p>
          <a:pPr>
            <a:defRPr sz="6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2593566170506"/>
          <c:y val="6.3788474988486568E-2"/>
          <c:w val="0.51639858710005848"/>
          <c:h val="0.78179357980367903"/>
        </c:manualLayout>
      </c:layout>
      <c:lineChart>
        <c:grouping val="standard"/>
        <c:varyColors val="0"/>
        <c:ser>
          <c:idx val="0"/>
          <c:order val="0"/>
          <c:tx>
            <c:v>Average</c:v>
          </c:tx>
          <c:marker>
            <c:symbol val="none"/>
          </c:marker>
          <c:cat>
            <c:strRef>
              <c:f>'[Site 000008029504 - Weekly Speed.xlsx]tfweekspeed - 2021-12-15T092728'!$B$17:$H$17</c:f>
              <c:strCache>
                <c:ptCount val="7"/>
                <c:pt idx="0">
                  <c:v>Mon</c:v>
                </c:pt>
                <c:pt idx="1">
                  <c:v>Tue</c:v>
                </c:pt>
                <c:pt idx="2">
                  <c:v>Wed</c:v>
                </c:pt>
                <c:pt idx="3">
                  <c:v>Thu</c:v>
                </c:pt>
                <c:pt idx="4">
                  <c:v>Fri</c:v>
                </c:pt>
                <c:pt idx="5">
                  <c:v>Sat</c:v>
                </c:pt>
                <c:pt idx="6">
                  <c:v>Sun</c:v>
                </c:pt>
              </c:strCache>
            </c:strRef>
          </c:cat>
          <c:val>
            <c:numRef>
              <c:f>'[Site 000008029504 - Weekly Speed.xlsx]tfweekspeed - 2021-12-15T092728'!$B$43:$H$43</c:f>
              <c:numCache>
                <c:formatCode>General</c:formatCode>
                <c:ptCount val="7"/>
                <c:pt idx="0">
                  <c:v>30.4</c:v>
                </c:pt>
                <c:pt idx="1">
                  <c:v>30</c:v>
                </c:pt>
                <c:pt idx="2">
                  <c:v>30.8</c:v>
                </c:pt>
                <c:pt idx="3">
                  <c:v>31.2</c:v>
                </c:pt>
                <c:pt idx="4">
                  <c:v>30.7</c:v>
                </c:pt>
                <c:pt idx="5">
                  <c:v>30.5</c:v>
                </c:pt>
                <c:pt idx="6">
                  <c:v>31</c:v>
                </c:pt>
              </c:numCache>
            </c:numRef>
          </c:val>
          <c:smooth val="0"/>
          <c:extLst>
            <c:ext xmlns:c16="http://schemas.microsoft.com/office/drawing/2014/chart" uri="{C3380CC4-5D6E-409C-BE32-E72D297353CC}">
              <c16:uniqueId val="{00000000-EDD2-44ED-A842-C5EC469C5ABC}"/>
            </c:ext>
          </c:extLst>
        </c:ser>
        <c:ser>
          <c:idx val="1"/>
          <c:order val="1"/>
          <c:tx>
            <c:v>Maximum</c:v>
          </c:tx>
          <c:marker>
            <c:symbol val="none"/>
          </c:marker>
          <c:cat>
            <c:strRef>
              <c:f>'[Site 000008029504 - Weekly Speed.xlsx]tfweekspeed - 2021-12-15T092728'!$B$17:$H$17</c:f>
              <c:strCache>
                <c:ptCount val="7"/>
                <c:pt idx="0">
                  <c:v>Mon</c:v>
                </c:pt>
                <c:pt idx="1">
                  <c:v>Tue</c:v>
                </c:pt>
                <c:pt idx="2">
                  <c:v>Wed</c:v>
                </c:pt>
                <c:pt idx="3">
                  <c:v>Thu</c:v>
                </c:pt>
                <c:pt idx="4">
                  <c:v>Fri</c:v>
                </c:pt>
                <c:pt idx="5">
                  <c:v>Sat</c:v>
                </c:pt>
                <c:pt idx="6">
                  <c:v>Sun</c:v>
                </c:pt>
              </c:strCache>
            </c:strRef>
          </c:cat>
          <c:val>
            <c:numRef>
              <c:f>'[Site 000008029504 - Weekly Speed.xlsx]tfweekspeed - 2021-12-15T092728'!$B$44:$H$44</c:f>
              <c:numCache>
                <c:formatCode>General</c:formatCode>
                <c:ptCount val="7"/>
                <c:pt idx="0">
                  <c:v>34.4</c:v>
                </c:pt>
                <c:pt idx="1">
                  <c:v>40.9</c:v>
                </c:pt>
                <c:pt idx="2">
                  <c:v>33.5</c:v>
                </c:pt>
                <c:pt idx="3">
                  <c:v>37.799999999999997</c:v>
                </c:pt>
                <c:pt idx="4">
                  <c:v>37.299999999999997</c:v>
                </c:pt>
                <c:pt idx="5">
                  <c:v>42</c:v>
                </c:pt>
                <c:pt idx="6">
                  <c:v>36.200000000000003</c:v>
                </c:pt>
              </c:numCache>
            </c:numRef>
          </c:val>
          <c:smooth val="0"/>
          <c:extLst>
            <c:ext xmlns:c16="http://schemas.microsoft.com/office/drawing/2014/chart" uri="{C3380CC4-5D6E-409C-BE32-E72D297353CC}">
              <c16:uniqueId val="{00000001-EDD2-44ED-A842-C5EC469C5ABC}"/>
            </c:ext>
          </c:extLst>
        </c:ser>
        <c:ser>
          <c:idx val="2"/>
          <c:order val="2"/>
          <c:tx>
            <c:v>Speed Limit</c:v>
          </c:tx>
          <c:spPr>
            <a:ln>
              <a:solidFill>
                <a:srgbClr val="FF0000"/>
              </a:solidFill>
              <a:prstDash val="sysDash"/>
            </a:ln>
          </c:spPr>
          <c:marker>
            <c:symbol val="none"/>
          </c:marker>
          <c:val>
            <c:numRef>
              <c:f>'[Site 000008029504 - Weekly Speed.xlsx]tfweekspeed - 2021-12-15T092728'!$Q$39:$W$39</c:f>
              <c:numCache>
                <c:formatCode>General</c:formatCode>
                <c:ptCount val="7"/>
                <c:pt idx="0">
                  <c:v>30</c:v>
                </c:pt>
                <c:pt idx="1">
                  <c:v>30</c:v>
                </c:pt>
                <c:pt idx="2">
                  <c:v>30</c:v>
                </c:pt>
                <c:pt idx="3">
                  <c:v>30</c:v>
                </c:pt>
                <c:pt idx="4">
                  <c:v>30</c:v>
                </c:pt>
                <c:pt idx="5">
                  <c:v>30</c:v>
                </c:pt>
                <c:pt idx="6">
                  <c:v>30</c:v>
                </c:pt>
              </c:numCache>
            </c:numRef>
          </c:val>
          <c:smooth val="0"/>
          <c:extLst>
            <c:ext xmlns:c16="http://schemas.microsoft.com/office/drawing/2014/chart" uri="{C3380CC4-5D6E-409C-BE32-E72D297353CC}">
              <c16:uniqueId val="{00000002-EDD2-44ED-A842-C5EC469C5ABC}"/>
            </c:ext>
          </c:extLst>
        </c:ser>
        <c:dLbls>
          <c:showLegendKey val="0"/>
          <c:showVal val="0"/>
          <c:showCatName val="0"/>
          <c:showSerName val="0"/>
          <c:showPercent val="0"/>
          <c:showBubbleSize val="0"/>
        </c:dLbls>
        <c:smooth val="0"/>
        <c:axId val="145148928"/>
        <c:axId val="145150720"/>
      </c:lineChart>
      <c:catAx>
        <c:axId val="145148928"/>
        <c:scaling>
          <c:orientation val="minMax"/>
        </c:scaling>
        <c:delete val="0"/>
        <c:axPos val="b"/>
        <c:numFmt formatCode="General" sourceLinked="0"/>
        <c:majorTickMark val="out"/>
        <c:minorTickMark val="none"/>
        <c:tickLblPos val="nextTo"/>
        <c:txPr>
          <a:bodyPr/>
          <a:lstStyle/>
          <a:p>
            <a:pPr>
              <a:defRPr sz="800"/>
            </a:pPr>
            <a:endParaRPr lang="en-US"/>
          </a:p>
        </c:txPr>
        <c:crossAx val="145150720"/>
        <c:crosses val="autoZero"/>
        <c:auto val="1"/>
        <c:lblAlgn val="ctr"/>
        <c:lblOffset val="100"/>
        <c:noMultiLvlLbl val="0"/>
      </c:catAx>
      <c:valAx>
        <c:axId val="145150720"/>
        <c:scaling>
          <c:orientation val="minMax"/>
          <c:max val="60"/>
          <c:min val="0"/>
        </c:scaling>
        <c:delete val="0"/>
        <c:axPos val="l"/>
        <c:majorGridlines/>
        <c:numFmt formatCode="General" sourceLinked="1"/>
        <c:majorTickMark val="out"/>
        <c:minorTickMark val="none"/>
        <c:tickLblPos val="nextTo"/>
        <c:crossAx val="14514892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All Directions</c:v>
          </c:tx>
          <c:marker>
            <c:symbol val="none"/>
          </c:marker>
          <c:cat>
            <c:strRef>
              <c:f>'tfweekreport - 2022-01-05T08482'!$A$16:$A$39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- 2022-01-05T08482'!$M$16:$M$39</c:f>
              <c:numCache>
                <c:formatCode>General</c:formatCode>
                <c:ptCount val="24"/>
                <c:pt idx="0">
                  <c:v>23</c:v>
                </c:pt>
                <c:pt idx="1">
                  <c:v>8</c:v>
                </c:pt>
                <c:pt idx="2">
                  <c:v>7</c:v>
                </c:pt>
                <c:pt idx="3">
                  <c:v>3</c:v>
                </c:pt>
                <c:pt idx="4">
                  <c:v>17</c:v>
                </c:pt>
                <c:pt idx="5">
                  <c:v>26</c:v>
                </c:pt>
                <c:pt idx="6">
                  <c:v>139</c:v>
                </c:pt>
                <c:pt idx="7">
                  <c:v>614</c:v>
                </c:pt>
                <c:pt idx="8">
                  <c:v>1080</c:v>
                </c:pt>
                <c:pt idx="9">
                  <c:v>925</c:v>
                </c:pt>
                <c:pt idx="10">
                  <c:v>875</c:v>
                </c:pt>
                <c:pt idx="11">
                  <c:v>913</c:v>
                </c:pt>
                <c:pt idx="12">
                  <c:v>808</c:v>
                </c:pt>
                <c:pt idx="13">
                  <c:v>879</c:v>
                </c:pt>
                <c:pt idx="14">
                  <c:v>760</c:v>
                </c:pt>
                <c:pt idx="15">
                  <c:v>1057</c:v>
                </c:pt>
                <c:pt idx="16">
                  <c:v>1007</c:v>
                </c:pt>
                <c:pt idx="17">
                  <c:v>760</c:v>
                </c:pt>
                <c:pt idx="18">
                  <c:v>508</c:v>
                </c:pt>
                <c:pt idx="19">
                  <c:v>318</c:v>
                </c:pt>
                <c:pt idx="20">
                  <c:v>192</c:v>
                </c:pt>
                <c:pt idx="21">
                  <c:v>148</c:v>
                </c:pt>
                <c:pt idx="22">
                  <c:v>103</c:v>
                </c:pt>
                <c:pt idx="23">
                  <c:v>61</c:v>
                </c:pt>
              </c:numCache>
            </c:numRef>
          </c:val>
          <c:smooth val="0"/>
          <c:extLst>
            <c:ext xmlns:c16="http://schemas.microsoft.com/office/drawing/2014/chart" uri="{C3380CC4-5D6E-409C-BE32-E72D297353CC}">
              <c16:uniqueId val="{00000000-A9EA-4D32-9A9C-15E7CDCFA7EF}"/>
            </c:ext>
          </c:extLst>
        </c:ser>
        <c:ser>
          <c:idx val="1"/>
          <c:order val="1"/>
          <c:tx>
            <c:v>North East Bound</c:v>
          </c:tx>
          <c:marker>
            <c:symbol val="none"/>
          </c:marker>
          <c:val>
            <c:numRef>
              <c:f>'tfweekreport - 2022-01-05T08482'!$M$55:$M$78</c:f>
              <c:numCache>
                <c:formatCode>General</c:formatCode>
                <c:ptCount val="24"/>
                <c:pt idx="0">
                  <c:v>7</c:v>
                </c:pt>
                <c:pt idx="1">
                  <c:v>3</c:v>
                </c:pt>
                <c:pt idx="2">
                  <c:v>4</c:v>
                </c:pt>
                <c:pt idx="3">
                  <c:v>1</c:v>
                </c:pt>
                <c:pt idx="4">
                  <c:v>9</c:v>
                </c:pt>
                <c:pt idx="5">
                  <c:v>18</c:v>
                </c:pt>
                <c:pt idx="6">
                  <c:v>100</c:v>
                </c:pt>
                <c:pt idx="7">
                  <c:v>408</c:v>
                </c:pt>
                <c:pt idx="8">
                  <c:v>495</c:v>
                </c:pt>
                <c:pt idx="9">
                  <c:v>536</c:v>
                </c:pt>
                <c:pt idx="10">
                  <c:v>495</c:v>
                </c:pt>
                <c:pt idx="11">
                  <c:v>499</c:v>
                </c:pt>
                <c:pt idx="12">
                  <c:v>397</c:v>
                </c:pt>
                <c:pt idx="13">
                  <c:v>441</c:v>
                </c:pt>
                <c:pt idx="14">
                  <c:v>369</c:v>
                </c:pt>
                <c:pt idx="15">
                  <c:v>509</c:v>
                </c:pt>
                <c:pt idx="16">
                  <c:v>469</c:v>
                </c:pt>
                <c:pt idx="17">
                  <c:v>320</c:v>
                </c:pt>
                <c:pt idx="18">
                  <c:v>218</c:v>
                </c:pt>
                <c:pt idx="19">
                  <c:v>129</c:v>
                </c:pt>
                <c:pt idx="20">
                  <c:v>80</c:v>
                </c:pt>
                <c:pt idx="21">
                  <c:v>56</c:v>
                </c:pt>
                <c:pt idx="22">
                  <c:v>43</c:v>
                </c:pt>
                <c:pt idx="23">
                  <c:v>23</c:v>
                </c:pt>
              </c:numCache>
            </c:numRef>
          </c:val>
          <c:smooth val="0"/>
          <c:extLst>
            <c:ext xmlns:c16="http://schemas.microsoft.com/office/drawing/2014/chart" uri="{C3380CC4-5D6E-409C-BE32-E72D297353CC}">
              <c16:uniqueId val="{00000001-A9EA-4D32-9A9C-15E7CDCFA7EF}"/>
            </c:ext>
          </c:extLst>
        </c:ser>
        <c:ser>
          <c:idx val="2"/>
          <c:order val="2"/>
          <c:tx>
            <c:v>South West Bound</c:v>
          </c:tx>
          <c:marker>
            <c:symbol val="none"/>
          </c:marker>
          <c:val>
            <c:numRef>
              <c:f>'tfweekreport - 2022-01-05T08482'!$M$93:$M$116</c:f>
              <c:numCache>
                <c:formatCode>General</c:formatCode>
                <c:ptCount val="24"/>
                <c:pt idx="0">
                  <c:v>16</c:v>
                </c:pt>
                <c:pt idx="1">
                  <c:v>5</c:v>
                </c:pt>
                <c:pt idx="2">
                  <c:v>3</c:v>
                </c:pt>
                <c:pt idx="3">
                  <c:v>2</c:v>
                </c:pt>
                <c:pt idx="4">
                  <c:v>8</c:v>
                </c:pt>
                <c:pt idx="5">
                  <c:v>8</c:v>
                </c:pt>
                <c:pt idx="6">
                  <c:v>39</c:v>
                </c:pt>
                <c:pt idx="7">
                  <c:v>206</c:v>
                </c:pt>
                <c:pt idx="8">
                  <c:v>585</c:v>
                </c:pt>
                <c:pt idx="9">
                  <c:v>389</c:v>
                </c:pt>
                <c:pt idx="10">
                  <c:v>380</c:v>
                </c:pt>
                <c:pt idx="11">
                  <c:v>414</c:v>
                </c:pt>
                <c:pt idx="12">
                  <c:v>411</c:v>
                </c:pt>
                <c:pt idx="13">
                  <c:v>438</c:v>
                </c:pt>
                <c:pt idx="14">
                  <c:v>391</c:v>
                </c:pt>
                <c:pt idx="15">
                  <c:v>548</c:v>
                </c:pt>
                <c:pt idx="16">
                  <c:v>538</c:v>
                </c:pt>
                <c:pt idx="17">
                  <c:v>440</c:v>
                </c:pt>
                <c:pt idx="18">
                  <c:v>290</c:v>
                </c:pt>
                <c:pt idx="19">
                  <c:v>189</c:v>
                </c:pt>
                <c:pt idx="20">
                  <c:v>112</c:v>
                </c:pt>
                <c:pt idx="21">
                  <c:v>92</c:v>
                </c:pt>
                <c:pt idx="22">
                  <c:v>60</c:v>
                </c:pt>
                <c:pt idx="23">
                  <c:v>38</c:v>
                </c:pt>
              </c:numCache>
            </c:numRef>
          </c:val>
          <c:smooth val="0"/>
          <c:extLst>
            <c:ext xmlns:c16="http://schemas.microsoft.com/office/drawing/2014/chart" uri="{C3380CC4-5D6E-409C-BE32-E72D297353CC}">
              <c16:uniqueId val="{00000002-A9EA-4D32-9A9C-15E7CDCFA7EF}"/>
            </c:ext>
          </c:extLst>
        </c:ser>
        <c:dLbls>
          <c:showLegendKey val="0"/>
          <c:showVal val="0"/>
          <c:showCatName val="0"/>
          <c:showSerName val="0"/>
          <c:showPercent val="0"/>
          <c:showBubbleSize val="0"/>
        </c:dLbls>
        <c:smooth val="0"/>
        <c:axId val="145161216"/>
        <c:axId val="145216256"/>
      </c:lineChart>
      <c:catAx>
        <c:axId val="145161216"/>
        <c:scaling>
          <c:orientation val="minMax"/>
        </c:scaling>
        <c:delete val="0"/>
        <c:axPos val="b"/>
        <c:numFmt formatCode="General" sourceLinked="0"/>
        <c:majorTickMark val="out"/>
        <c:minorTickMark val="none"/>
        <c:tickLblPos val="nextTo"/>
        <c:crossAx val="145216256"/>
        <c:crosses val="autoZero"/>
        <c:auto val="1"/>
        <c:lblAlgn val="ctr"/>
        <c:lblOffset val="100"/>
        <c:noMultiLvlLbl val="0"/>
      </c:catAx>
      <c:valAx>
        <c:axId val="145216256"/>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45161216"/>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All Directions Weekday Volume</c:v>
          </c:tx>
          <c:spPr>
            <a:ln>
              <a:solidFill>
                <a:schemeClr val="bg1">
                  <a:lumMod val="50000"/>
                </a:schemeClr>
              </a:solidFill>
            </a:ln>
          </c:spPr>
          <c:marker>
            <c:symbol val="none"/>
          </c:marker>
          <c:cat>
            <c:strRef>
              <c:f>'tfweekreport - 2022-01-05T08482'!$A$16:$A$39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- 2022-01-05T08482'!$G$16:$G$39</c:f>
              <c:numCache>
                <c:formatCode>General</c:formatCode>
                <c:ptCount val="24"/>
                <c:pt idx="0">
                  <c:v>10</c:v>
                </c:pt>
                <c:pt idx="1">
                  <c:v>3</c:v>
                </c:pt>
                <c:pt idx="2">
                  <c:v>2</c:v>
                </c:pt>
                <c:pt idx="3">
                  <c:v>2</c:v>
                </c:pt>
                <c:pt idx="4">
                  <c:v>13</c:v>
                </c:pt>
                <c:pt idx="5">
                  <c:v>21</c:v>
                </c:pt>
                <c:pt idx="6">
                  <c:v>119</c:v>
                </c:pt>
                <c:pt idx="7">
                  <c:v>559</c:v>
                </c:pt>
                <c:pt idx="8">
                  <c:v>982</c:v>
                </c:pt>
                <c:pt idx="9">
                  <c:v>736</c:v>
                </c:pt>
                <c:pt idx="10">
                  <c:v>619</c:v>
                </c:pt>
                <c:pt idx="11">
                  <c:v>649</c:v>
                </c:pt>
                <c:pt idx="12">
                  <c:v>554</c:v>
                </c:pt>
                <c:pt idx="13">
                  <c:v>635</c:v>
                </c:pt>
                <c:pt idx="14">
                  <c:v>548</c:v>
                </c:pt>
                <c:pt idx="15">
                  <c:v>850</c:v>
                </c:pt>
                <c:pt idx="16">
                  <c:v>802</c:v>
                </c:pt>
                <c:pt idx="17">
                  <c:v>603</c:v>
                </c:pt>
                <c:pt idx="18">
                  <c:v>386</c:v>
                </c:pt>
                <c:pt idx="19">
                  <c:v>250</c:v>
                </c:pt>
                <c:pt idx="20">
                  <c:v>153</c:v>
                </c:pt>
                <c:pt idx="21">
                  <c:v>108</c:v>
                </c:pt>
                <c:pt idx="22">
                  <c:v>72</c:v>
                </c:pt>
                <c:pt idx="23">
                  <c:v>42</c:v>
                </c:pt>
              </c:numCache>
            </c:numRef>
          </c:val>
          <c:smooth val="0"/>
          <c:extLst>
            <c:ext xmlns:c16="http://schemas.microsoft.com/office/drawing/2014/chart" uri="{C3380CC4-5D6E-409C-BE32-E72D297353CC}">
              <c16:uniqueId val="{00000000-43C1-4579-92F9-CE69DF2D2134}"/>
            </c:ext>
          </c:extLst>
        </c:ser>
        <c:ser>
          <c:idx val="1"/>
          <c:order val="1"/>
          <c:tx>
            <c:v>All Directions weekend Volume</c:v>
          </c:tx>
          <c:marker>
            <c:symbol val="none"/>
          </c:marker>
          <c:cat>
            <c:strRef>
              <c:f>'tfweekreport - 2022-01-05T08482'!$A$16:$A$39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- 2022-01-05T08482'!$J$16:$J$39</c:f>
              <c:numCache>
                <c:formatCode>General</c:formatCode>
                <c:ptCount val="24"/>
                <c:pt idx="0">
                  <c:v>13</c:v>
                </c:pt>
                <c:pt idx="1">
                  <c:v>5</c:v>
                </c:pt>
                <c:pt idx="2">
                  <c:v>5</c:v>
                </c:pt>
                <c:pt idx="3">
                  <c:v>1</c:v>
                </c:pt>
                <c:pt idx="4">
                  <c:v>4</c:v>
                </c:pt>
                <c:pt idx="5">
                  <c:v>5</c:v>
                </c:pt>
                <c:pt idx="6">
                  <c:v>20</c:v>
                </c:pt>
                <c:pt idx="7">
                  <c:v>55</c:v>
                </c:pt>
                <c:pt idx="8">
                  <c:v>98</c:v>
                </c:pt>
                <c:pt idx="9">
                  <c:v>189</c:v>
                </c:pt>
                <c:pt idx="10">
                  <c:v>256</c:v>
                </c:pt>
                <c:pt idx="11">
                  <c:v>264</c:v>
                </c:pt>
                <c:pt idx="12">
                  <c:v>254</c:v>
                </c:pt>
                <c:pt idx="13">
                  <c:v>244</c:v>
                </c:pt>
                <c:pt idx="14">
                  <c:v>212</c:v>
                </c:pt>
                <c:pt idx="15">
                  <c:v>207</c:v>
                </c:pt>
                <c:pt idx="16">
                  <c:v>205</c:v>
                </c:pt>
                <c:pt idx="17">
                  <c:v>157</c:v>
                </c:pt>
                <c:pt idx="18">
                  <c:v>122</c:v>
                </c:pt>
                <c:pt idx="19">
                  <c:v>68</c:v>
                </c:pt>
                <c:pt idx="20">
                  <c:v>39</c:v>
                </c:pt>
                <c:pt idx="21">
                  <c:v>40</c:v>
                </c:pt>
                <c:pt idx="22">
                  <c:v>31</c:v>
                </c:pt>
                <c:pt idx="23">
                  <c:v>19</c:v>
                </c:pt>
              </c:numCache>
            </c:numRef>
          </c:val>
          <c:smooth val="0"/>
          <c:extLst>
            <c:ext xmlns:c16="http://schemas.microsoft.com/office/drawing/2014/chart" uri="{C3380CC4-5D6E-409C-BE32-E72D297353CC}">
              <c16:uniqueId val="{00000001-43C1-4579-92F9-CE69DF2D2134}"/>
            </c:ext>
          </c:extLst>
        </c:ser>
        <c:ser>
          <c:idx val="2"/>
          <c:order val="2"/>
          <c:tx>
            <c:v>Total Volume All Directions</c:v>
          </c:tx>
          <c:spPr>
            <a:ln>
              <a:solidFill>
                <a:schemeClr val="accent1"/>
              </a:solidFill>
            </a:ln>
          </c:spPr>
          <c:marker>
            <c:symbol val="none"/>
          </c:marker>
          <c:cat>
            <c:strRef>
              <c:f>'tfweekreport - 2022-01-05T08482'!$A$16:$A$39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- 2022-01-05T08482'!$M$16:$M$39</c:f>
              <c:numCache>
                <c:formatCode>General</c:formatCode>
                <c:ptCount val="24"/>
                <c:pt idx="0">
                  <c:v>23</c:v>
                </c:pt>
                <c:pt idx="1">
                  <c:v>8</c:v>
                </c:pt>
                <c:pt idx="2">
                  <c:v>7</c:v>
                </c:pt>
                <c:pt idx="3">
                  <c:v>3</c:v>
                </c:pt>
                <c:pt idx="4">
                  <c:v>17</c:v>
                </c:pt>
                <c:pt idx="5">
                  <c:v>26</c:v>
                </c:pt>
                <c:pt idx="6">
                  <c:v>139</c:v>
                </c:pt>
                <c:pt idx="7">
                  <c:v>614</c:v>
                </c:pt>
                <c:pt idx="8">
                  <c:v>1080</c:v>
                </c:pt>
                <c:pt idx="9">
                  <c:v>925</c:v>
                </c:pt>
                <c:pt idx="10">
                  <c:v>875</c:v>
                </c:pt>
                <c:pt idx="11">
                  <c:v>913</c:v>
                </c:pt>
                <c:pt idx="12">
                  <c:v>808</c:v>
                </c:pt>
                <c:pt idx="13">
                  <c:v>879</c:v>
                </c:pt>
                <c:pt idx="14">
                  <c:v>760</c:v>
                </c:pt>
                <c:pt idx="15">
                  <c:v>1057</c:v>
                </c:pt>
                <c:pt idx="16">
                  <c:v>1007</c:v>
                </c:pt>
                <c:pt idx="17">
                  <c:v>760</c:v>
                </c:pt>
                <c:pt idx="18">
                  <c:v>508</c:v>
                </c:pt>
                <c:pt idx="19">
                  <c:v>318</c:v>
                </c:pt>
                <c:pt idx="20">
                  <c:v>192</c:v>
                </c:pt>
                <c:pt idx="21">
                  <c:v>148</c:v>
                </c:pt>
                <c:pt idx="22">
                  <c:v>103</c:v>
                </c:pt>
                <c:pt idx="23">
                  <c:v>61</c:v>
                </c:pt>
              </c:numCache>
            </c:numRef>
          </c:val>
          <c:smooth val="0"/>
          <c:extLst>
            <c:ext xmlns:c16="http://schemas.microsoft.com/office/drawing/2014/chart" uri="{C3380CC4-5D6E-409C-BE32-E72D297353CC}">
              <c16:uniqueId val="{00000002-43C1-4579-92F9-CE69DF2D2134}"/>
            </c:ext>
          </c:extLst>
        </c:ser>
        <c:dLbls>
          <c:showLegendKey val="0"/>
          <c:showVal val="0"/>
          <c:showCatName val="0"/>
          <c:showSerName val="0"/>
          <c:showPercent val="0"/>
          <c:showBubbleSize val="0"/>
        </c:dLbls>
        <c:smooth val="0"/>
        <c:axId val="146081664"/>
        <c:axId val="146083200"/>
      </c:lineChart>
      <c:catAx>
        <c:axId val="146081664"/>
        <c:scaling>
          <c:orientation val="minMax"/>
        </c:scaling>
        <c:delete val="0"/>
        <c:axPos val="b"/>
        <c:numFmt formatCode="General" sourceLinked="0"/>
        <c:majorTickMark val="out"/>
        <c:minorTickMark val="none"/>
        <c:tickLblPos val="nextTo"/>
        <c:crossAx val="146083200"/>
        <c:crosses val="autoZero"/>
        <c:auto val="1"/>
        <c:lblAlgn val="ctr"/>
        <c:lblOffset val="100"/>
        <c:noMultiLvlLbl val="0"/>
      </c:catAx>
      <c:valAx>
        <c:axId val="14608320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46081664"/>
        <c:crosses val="autoZero"/>
        <c:crossBetween val="between"/>
      </c:valAx>
    </c:plotArea>
    <c:legend>
      <c:legendPos val="r"/>
      <c:layout>
        <c:manualLayout>
          <c:xMode val="edge"/>
          <c:yMode val="edge"/>
          <c:x val="0.69069276992092876"/>
          <c:y val="0.4259168124817731"/>
          <c:w val="0.30089797990387851"/>
          <c:h val="0.35187007874015747"/>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5158614660167"/>
          <c:y val="5.1400554097404488E-2"/>
          <c:w val="0.5604749863048567"/>
          <c:h val="0.8326195683872849"/>
        </c:manualLayout>
      </c:layout>
      <c:lineChart>
        <c:grouping val="standard"/>
        <c:varyColors val="0"/>
        <c:ser>
          <c:idx val="0"/>
          <c:order val="0"/>
          <c:tx>
            <c:v>Total Daily Volume</c:v>
          </c:tx>
          <c:marker>
            <c:symbol val="none"/>
          </c:marker>
          <c:cat>
            <c:strRef>
              <c:f>('tfweekreport - 2022-01-05T08482'!$B$15:$F$15,'tfweekreport - 2022-01-05T08482'!$H$15,'tfweekreport - 2022-01-05T08482'!$I$15)</c:f>
              <c:strCache>
                <c:ptCount val="7"/>
                <c:pt idx="0">
                  <c:v>Mon</c:v>
                </c:pt>
                <c:pt idx="1">
                  <c:v>Tue</c:v>
                </c:pt>
                <c:pt idx="2">
                  <c:v>Wed</c:v>
                </c:pt>
                <c:pt idx="3">
                  <c:v>Thu</c:v>
                </c:pt>
                <c:pt idx="4">
                  <c:v>Fri</c:v>
                </c:pt>
                <c:pt idx="5">
                  <c:v>Sat</c:v>
                </c:pt>
                <c:pt idx="6">
                  <c:v>Sun</c:v>
                </c:pt>
              </c:strCache>
            </c:strRef>
          </c:cat>
          <c:val>
            <c:numRef>
              <c:f>('tfweekreport - 2022-01-05T08482'!$B$40:$F$40,'tfweekreport - 2022-01-05T08482'!$H$40,'tfweekreport - 2022-01-05T08482'!$I$40)</c:f>
              <c:numCache>
                <c:formatCode>General</c:formatCode>
                <c:ptCount val="7"/>
                <c:pt idx="0">
                  <c:v>1658</c:v>
                </c:pt>
                <c:pt idx="1">
                  <c:v>1779</c:v>
                </c:pt>
                <c:pt idx="2">
                  <c:v>1610</c:v>
                </c:pt>
                <c:pt idx="3">
                  <c:v>1827</c:v>
                </c:pt>
                <c:pt idx="4">
                  <c:v>1844</c:v>
                </c:pt>
                <c:pt idx="5">
                  <c:v>1393</c:v>
                </c:pt>
                <c:pt idx="6">
                  <c:v>1120</c:v>
                </c:pt>
              </c:numCache>
            </c:numRef>
          </c:val>
          <c:smooth val="0"/>
          <c:extLst>
            <c:ext xmlns:c16="http://schemas.microsoft.com/office/drawing/2014/chart" uri="{C3380CC4-5D6E-409C-BE32-E72D297353CC}">
              <c16:uniqueId val="{00000000-C043-455D-A172-9A1EB84DEB54}"/>
            </c:ext>
          </c:extLst>
        </c:ser>
        <c:dLbls>
          <c:showLegendKey val="0"/>
          <c:showVal val="0"/>
          <c:showCatName val="0"/>
          <c:showSerName val="0"/>
          <c:showPercent val="0"/>
          <c:showBubbleSize val="0"/>
        </c:dLbls>
        <c:smooth val="0"/>
        <c:axId val="146094336"/>
        <c:axId val="146100224"/>
      </c:lineChart>
      <c:catAx>
        <c:axId val="146094336"/>
        <c:scaling>
          <c:orientation val="minMax"/>
        </c:scaling>
        <c:delete val="0"/>
        <c:axPos val="b"/>
        <c:numFmt formatCode="General" sourceLinked="0"/>
        <c:majorTickMark val="out"/>
        <c:minorTickMark val="none"/>
        <c:tickLblPos val="nextTo"/>
        <c:crossAx val="146100224"/>
        <c:crosses val="autoZero"/>
        <c:auto val="1"/>
        <c:lblAlgn val="ctr"/>
        <c:lblOffset val="100"/>
        <c:noMultiLvlLbl val="0"/>
      </c:catAx>
      <c:valAx>
        <c:axId val="146100224"/>
        <c:scaling>
          <c:orientation val="minMax"/>
        </c:scaling>
        <c:delete val="0"/>
        <c:axPos val="l"/>
        <c:majorGridlines/>
        <c:numFmt formatCode="General" sourceLinked="1"/>
        <c:majorTickMark val="out"/>
        <c:minorTickMark val="none"/>
        <c:tickLblPos val="nextTo"/>
        <c:crossAx val="146094336"/>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5507436570428"/>
          <c:y val="5.1400554097404488E-2"/>
          <c:w val="0.58026618547681541"/>
          <c:h val="0.73207130358705164"/>
        </c:manualLayout>
      </c:layout>
      <c:lineChart>
        <c:grouping val="standard"/>
        <c:varyColors val="0"/>
        <c:ser>
          <c:idx val="0"/>
          <c:order val="0"/>
          <c:tx>
            <c:v>All Directions</c:v>
          </c:tx>
          <c:marker>
            <c:symbol val="none"/>
          </c:marker>
          <c:cat>
            <c:strRef>
              <c:f>'tfweekreport - 2022-01-05T08500'!$A$16:$A$39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- 2022-01-05T08500'!$M$16:$M$39</c:f>
              <c:numCache>
                <c:formatCode>General</c:formatCode>
                <c:ptCount val="24"/>
                <c:pt idx="0">
                  <c:v>22</c:v>
                </c:pt>
                <c:pt idx="1">
                  <c:v>8</c:v>
                </c:pt>
                <c:pt idx="2">
                  <c:v>5</c:v>
                </c:pt>
                <c:pt idx="3">
                  <c:v>4</c:v>
                </c:pt>
                <c:pt idx="4">
                  <c:v>16</c:v>
                </c:pt>
                <c:pt idx="5">
                  <c:v>25</c:v>
                </c:pt>
                <c:pt idx="6">
                  <c:v>134</c:v>
                </c:pt>
                <c:pt idx="7">
                  <c:v>563</c:v>
                </c:pt>
                <c:pt idx="8">
                  <c:v>926</c:v>
                </c:pt>
                <c:pt idx="9">
                  <c:v>929</c:v>
                </c:pt>
                <c:pt idx="10">
                  <c:v>827</c:v>
                </c:pt>
                <c:pt idx="11">
                  <c:v>919</c:v>
                </c:pt>
                <c:pt idx="12">
                  <c:v>806</c:v>
                </c:pt>
                <c:pt idx="13">
                  <c:v>713</c:v>
                </c:pt>
                <c:pt idx="14">
                  <c:v>754</c:v>
                </c:pt>
                <c:pt idx="15">
                  <c:v>1020</c:v>
                </c:pt>
                <c:pt idx="16">
                  <c:v>937</c:v>
                </c:pt>
                <c:pt idx="17">
                  <c:v>726</c:v>
                </c:pt>
                <c:pt idx="18">
                  <c:v>474</c:v>
                </c:pt>
                <c:pt idx="19">
                  <c:v>290</c:v>
                </c:pt>
                <c:pt idx="20">
                  <c:v>184</c:v>
                </c:pt>
                <c:pt idx="21">
                  <c:v>142</c:v>
                </c:pt>
                <c:pt idx="22">
                  <c:v>92</c:v>
                </c:pt>
                <c:pt idx="23">
                  <c:v>53</c:v>
                </c:pt>
              </c:numCache>
            </c:numRef>
          </c:val>
          <c:smooth val="0"/>
          <c:extLst>
            <c:ext xmlns:c16="http://schemas.microsoft.com/office/drawing/2014/chart" uri="{C3380CC4-5D6E-409C-BE32-E72D297353CC}">
              <c16:uniqueId val="{00000000-80A8-4BA0-B92B-2F772C84945A}"/>
            </c:ext>
          </c:extLst>
        </c:ser>
        <c:ser>
          <c:idx val="1"/>
          <c:order val="1"/>
          <c:tx>
            <c:v>North Bound</c:v>
          </c:tx>
          <c:marker>
            <c:symbol val="none"/>
          </c:marker>
          <c:val>
            <c:numRef>
              <c:f>'tfweekreport - 2022-01-05T08500'!$M$55:$M$78</c:f>
              <c:numCache>
                <c:formatCode>General</c:formatCode>
                <c:ptCount val="24"/>
                <c:pt idx="0">
                  <c:v>8</c:v>
                </c:pt>
                <c:pt idx="1">
                  <c:v>3</c:v>
                </c:pt>
                <c:pt idx="2">
                  <c:v>3</c:v>
                </c:pt>
                <c:pt idx="3">
                  <c:v>2</c:v>
                </c:pt>
                <c:pt idx="4">
                  <c:v>8</c:v>
                </c:pt>
                <c:pt idx="5">
                  <c:v>18</c:v>
                </c:pt>
                <c:pt idx="6">
                  <c:v>92</c:v>
                </c:pt>
                <c:pt idx="7">
                  <c:v>382</c:v>
                </c:pt>
                <c:pt idx="8">
                  <c:v>479</c:v>
                </c:pt>
                <c:pt idx="9">
                  <c:v>525</c:v>
                </c:pt>
                <c:pt idx="10">
                  <c:v>469</c:v>
                </c:pt>
                <c:pt idx="11">
                  <c:v>483</c:v>
                </c:pt>
                <c:pt idx="12">
                  <c:v>397</c:v>
                </c:pt>
                <c:pt idx="13">
                  <c:v>342</c:v>
                </c:pt>
                <c:pt idx="14">
                  <c:v>358</c:v>
                </c:pt>
                <c:pt idx="15">
                  <c:v>477</c:v>
                </c:pt>
                <c:pt idx="16">
                  <c:v>433</c:v>
                </c:pt>
                <c:pt idx="17">
                  <c:v>308</c:v>
                </c:pt>
                <c:pt idx="18">
                  <c:v>229</c:v>
                </c:pt>
                <c:pt idx="19">
                  <c:v>118</c:v>
                </c:pt>
                <c:pt idx="20">
                  <c:v>80</c:v>
                </c:pt>
                <c:pt idx="21">
                  <c:v>55</c:v>
                </c:pt>
                <c:pt idx="22">
                  <c:v>42</c:v>
                </c:pt>
                <c:pt idx="23">
                  <c:v>20</c:v>
                </c:pt>
              </c:numCache>
            </c:numRef>
          </c:val>
          <c:smooth val="0"/>
          <c:extLst>
            <c:ext xmlns:c16="http://schemas.microsoft.com/office/drawing/2014/chart" uri="{C3380CC4-5D6E-409C-BE32-E72D297353CC}">
              <c16:uniqueId val="{00000001-80A8-4BA0-B92B-2F772C84945A}"/>
            </c:ext>
          </c:extLst>
        </c:ser>
        <c:ser>
          <c:idx val="2"/>
          <c:order val="2"/>
          <c:tx>
            <c:v>South Bound</c:v>
          </c:tx>
          <c:marker>
            <c:symbol val="none"/>
          </c:marker>
          <c:val>
            <c:numRef>
              <c:f>'tfweekreport - 2022-01-05T08500'!$M$93:$M$116</c:f>
              <c:numCache>
                <c:formatCode>General</c:formatCode>
                <c:ptCount val="24"/>
                <c:pt idx="0">
                  <c:v>14</c:v>
                </c:pt>
                <c:pt idx="1">
                  <c:v>5</c:v>
                </c:pt>
                <c:pt idx="2">
                  <c:v>2</c:v>
                </c:pt>
                <c:pt idx="3">
                  <c:v>2</c:v>
                </c:pt>
                <c:pt idx="4">
                  <c:v>8</c:v>
                </c:pt>
                <c:pt idx="5">
                  <c:v>7</c:v>
                </c:pt>
                <c:pt idx="6">
                  <c:v>42</c:v>
                </c:pt>
                <c:pt idx="7">
                  <c:v>181</c:v>
                </c:pt>
                <c:pt idx="8">
                  <c:v>447</c:v>
                </c:pt>
                <c:pt idx="9">
                  <c:v>404</c:v>
                </c:pt>
                <c:pt idx="10">
                  <c:v>358</c:v>
                </c:pt>
                <c:pt idx="11">
                  <c:v>436</c:v>
                </c:pt>
                <c:pt idx="12">
                  <c:v>409</c:v>
                </c:pt>
                <c:pt idx="13">
                  <c:v>371</c:v>
                </c:pt>
                <c:pt idx="14">
                  <c:v>396</c:v>
                </c:pt>
                <c:pt idx="15">
                  <c:v>543</c:v>
                </c:pt>
                <c:pt idx="16">
                  <c:v>504</c:v>
                </c:pt>
                <c:pt idx="17">
                  <c:v>418</c:v>
                </c:pt>
                <c:pt idx="18">
                  <c:v>245</c:v>
                </c:pt>
                <c:pt idx="19">
                  <c:v>172</c:v>
                </c:pt>
                <c:pt idx="20">
                  <c:v>104</c:v>
                </c:pt>
                <c:pt idx="21">
                  <c:v>87</c:v>
                </c:pt>
                <c:pt idx="22">
                  <c:v>50</c:v>
                </c:pt>
                <c:pt idx="23">
                  <c:v>33</c:v>
                </c:pt>
              </c:numCache>
            </c:numRef>
          </c:val>
          <c:smooth val="0"/>
          <c:extLst>
            <c:ext xmlns:c16="http://schemas.microsoft.com/office/drawing/2014/chart" uri="{C3380CC4-5D6E-409C-BE32-E72D297353CC}">
              <c16:uniqueId val="{00000002-80A8-4BA0-B92B-2F772C84945A}"/>
            </c:ext>
          </c:extLst>
        </c:ser>
        <c:dLbls>
          <c:showLegendKey val="0"/>
          <c:showVal val="0"/>
          <c:showCatName val="0"/>
          <c:showSerName val="0"/>
          <c:showPercent val="0"/>
          <c:showBubbleSize val="0"/>
        </c:dLbls>
        <c:smooth val="0"/>
        <c:axId val="146119296"/>
        <c:axId val="146121088"/>
      </c:lineChart>
      <c:catAx>
        <c:axId val="146119296"/>
        <c:scaling>
          <c:orientation val="minMax"/>
        </c:scaling>
        <c:delete val="0"/>
        <c:axPos val="b"/>
        <c:numFmt formatCode="General" sourceLinked="0"/>
        <c:majorTickMark val="out"/>
        <c:minorTickMark val="none"/>
        <c:tickLblPos val="nextTo"/>
        <c:crossAx val="146121088"/>
        <c:crosses val="autoZero"/>
        <c:auto val="1"/>
        <c:lblAlgn val="ctr"/>
        <c:lblOffset val="100"/>
        <c:noMultiLvlLbl val="0"/>
      </c:catAx>
      <c:valAx>
        <c:axId val="146121088"/>
        <c:scaling>
          <c:orientation val="minMax"/>
        </c:scaling>
        <c:delete val="0"/>
        <c:axPos val="l"/>
        <c:majorGridlines/>
        <c:numFmt formatCode="General" sourceLinked="1"/>
        <c:majorTickMark val="out"/>
        <c:minorTickMark val="none"/>
        <c:tickLblPos val="nextTo"/>
        <c:crossAx val="146119296"/>
        <c:crosses val="autoZero"/>
        <c:crossBetween val="between"/>
      </c:valAx>
    </c:plotArea>
    <c:legend>
      <c:legendPos val="r"/>
      <c:layout>
        <c:manualLayout>
          <c:xMode val="edge"/>
          <c:yMode val="edge"/>
          <c:x val="0.71195756780402442"/>
          <c:y val="0.52082859434237383"/>
          <c:w val="0.25193132108486438"/>
          <c:h val="0.21760170603674542"/>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5507436570428"/>
          <c:y val="5.1400554097404488E-2"/>
          <c:w val="0.6026106736657918"/>
          <c:h val="0.73207130358705164"/>
        </c:manualLayout>
      </c:layout>
      <c:lineChart>
        <c:grouping val="standard"/>
        <c:varyColors val="0"/>
        <c:ser>
          <c:idx val="0"/>
          <c:order val="0"/>
          <c:tx>
            <c:v>All Directions Weekday Volume</c:v>
          </c:tx>
          <c:spPr>
            <a:ln>
              <a:solidFill>
                <a:schemeClr val="bg1">
                  <a:lumMod val="65000"/>
                </a:schemeClr>
              </a:solidFill>
            </a:ln>
          </c:spPr>
          <c:marker>
            <c:symbol val="none"/>
          </c:marker>
          <c:cat>
            <c:strRef>
              <c:f>'tfweekreport - 2022-01-05T08500'!$A$16:$A$39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- 2022-01-05T08500'!$G$16:$G$39</c:f>
              <c:numCache>
                <c:formatCode>General</c:formatCode>
                <c:ptCount val="24"/>
                <c:pt idx="0">
                  <c:v>9</c:v>
                </c:pt>
                <c:pt idx="1">
                  <c:v>3</c:v>
                </c:pt>
                <c:pt idx="2">
                  <c:v>2</c:v>
                </c:pt>
                <c:pt idx="3">
                  <c:v>3</c:v>
                </c:pt>
                <c:pt idx="4">
                  <c:v>12</c:v>
                </c:pt>
                <c:pt idx="5">
                  <c:v>21</c:v>
                </c:pt>
                <c:pt idx="6">
                  <c:v>117</c:v>
                </c:pt>
                <c:pt idx="7">
                  <c:v>506</c:v>
                </c:pt>
                <c:pt idx="8">
                  <c:v>834</c:v>
                </c:pt>
                <c:pt idx="9">
                  <c:v>730</c:v>
                </c:pt>
                <c:pt idx="10">
                  <c:v>583</c:v>
                </c:pt>
                <c:pt idx="11">
                  <c:v>652</c:v>
                </c:pt>
                <c:pt idx="12">
                  <c:v>562</c:v>
                </c:pt>
                <c:pt idx="13">
                  <c:v>476</c:v>
                </c:pt>
                <c:pt idx="14">
                  <c:v>541</c:v>
                </c:pt>
                <c:pt idx="15">
                  <c:v>805</c:v>
                </c:pt>
                <c:pt idx="16">
                  <c:v>749</c:v>
                </c:pt>
                <c:pt idx="17">
                  <c:v>584</c:v>
                </c:pt>
                <c:pt idx="18">
                  <c:v>363</c:v>
                </c:pt>
                <c:pt idx="19">
                  <c:v>226</c:v>
                </c:pt>
                <c:pt idx="20">
                  <c:v>146</c:v>
                </c:pt>
                <c:pt idx="21">
                  <c:v>101</c:v>
                </c:pt>
                <c:pt idx="22">
                  <c:v>64</c:v>
                </c:pt>
                <c:pt idx="23">
                  <c:v>35</c:v>
                </c:pt>
              </c:numCache>
            </c:numRef>
          </c:val>
          <c:smooth val="0"/>
          <c:extLst>
            <c:ext xmlns:c16="http://schemas.microsoft.com/office/drawing/2014/chart" uri="{C3380CC4-5D6E-409C-BE32-E72D297353CC}">
              <c16:uniqueId val="{00000000-B68B-4B0A-8C65-19C2F8BAE810}"/>
            </c:ext>
          </c:extLst>
        </c:ser>
        <c:ser>
          <c:idx val="1"/>
          <c:order val="1"/>
          <c:tx>
            <c:v>All Directions Weekend Volume</c:v>
          </c:tx>
          <c:marker>
            <c:symbol val="none"/>
          </c:marker>
          <c:cat>
            <c:strRef>
              <c:f>'tfweekreport - 2022-01-05T08500'!$A$16:$A$39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- 2022-01-05T08500'!$J$16:$J$39</c:f>
              <c:numCache>
                <c:formatCode>General</c:formatCode>
                <c:ptCount val="24"/>
                <c:pt idx="0">
                  <c:v>13</c:v>
                </c:pt>
                <c:pt idx="1">
                  <c:v>5</c:v>
                </c:pt>
                <c:pt idx="2">
                  <c:v>3</c:v>
                </c:pt>
                <c:pt idx="3">
                  <c:v>1</c:v>
                </c:pt>
                <c:pt idx="4">
                  <c:v>4</c:v>
                </c:pt>
                <c:pt idx="5">
                  <c:v>4</c:v>
                </c:pt>
                <c:pt idx="6">
                  <c:v>17</c:v>
                </c:pt>
                <c:pt idx="7">
                  <c:v>57</c:v>
                </c:pt>
                <c:pt idx="8">
                  <c:v>92</c:v>
                </c:pt>
                <c:pt idx="9">
                  <c:v>199</c:v>
                </c:pt>
                <c:pt idx="10">
                  <c:v>244</c:v>
                </c:pt>
                <c:pt idx="11">
                  <c:v>267</c:v>
                </c:pt>
                <c:pt idx="12">
                  <c:v>244</c:v>
                </c:pt>
                <c:pt idx="13">
                  <c:v>237</c:v>
                </c:pt>
                <c:pt idx="14">
                  <c:v>213</c:v>
                </c:pt>
                <c:pt idx="15">
                  <c:v>215</c:v>
                </c:pt>
                <c:pt idx="16">
                  <c:v>188</c:v>
                </c:pt>
                <c:pt idx="17">
                  <c:v>142</c:v>
                </c:pt>
                <c:pt idx="18">
                  <c:v>111</c:v>
                </c:pt>
                <c:pt idx="19">
                  <c:v>64</c:v>
                </c:pt>
                <c:pt idx="20">
                  <c:v>38</c:v>
                </c:pt>
                <c:pt idx="21">
                  <c:v>41</c:v>
                </c:pt>
                <c:pt idx="22">
                  <c:v>28</c:v>
                </c:pt>
                <c:pt idx="23">
                  <c:v>18</c:v>
                </c:pt>
              </c:numCache>
            </c:numRef>
          </c:val>
          <c:smooth val="0"/>
          <c:extLst>
            <c:ext xmlns:c16="http://schemas.microsoft.com/office/drawing/2014/chart" uri="{C3380CC4-5D6E-409C-BE32-E72D297353CC}">
              <c16:uniqueId val="{00000001-B68B-4B0A-8C65-19C2F8BAE810}"/>
            </c:ext>
          </c:extLst>
        </c:ser>
        <c:ser>
          <c:idx val="2"/>
          <c:order val="2"/>
          <c:tx>
            <c:v>Total Volume All Directions</c:v>
          </c:tx>
          <c:spPr>
            <a:ln>
              <a:solidFill>
                <a:schemeClr val="accent1"/>
              </a:solidFill>
            </a:ln>
          </c:spPr>
          <c:marker>
            <c:symbol val="none"/>
          </c:marker>
          <c:cat>
            <c:strRef>
              <c:f>'tfweekreport - 2022-01-05T08500'!$A$16:$A$39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'tfweekreport - 2022-01-05T08500'!$M$16:$M$39</c:f>
              <c:numCache>
                <c:formatCode>General</c:formatCode>
                <c:ptCount val="24"/>
                <c:pt idx="0">
                  <c:v>22</c:v>
                </c:pt>
                <c:pt idx="1">
                  <c:v>8</c:v>
                </c:pt>
                <c:pt idx="2">
                  <c:v>5</c:v>
                </c:pt>
                <c:pt idx="3">
                  <c:v>4</c:v>
                </c:pt>
                <c:pt idx="4">
                  <c:v>16</c:v>
                </c:pt>
                <c:pt idx="5">
                  <c:v>25</c:v>
                </c:pt>
                <c:pt idx="6">
                  <c:v>134</c:v>
                </c:pt>
                <c:pt idx="7">
                  <c:v>563</c:v>
                </c:pt>
                <c:pt idx="8">
                  <c:v>926</c:v>
                </c:pt>
                <c:pt idx="9">
                  <c:v>929</c:v>
                </c:pt>
                <c:pt idx="10">
                  <c:v>827</c:v>
                </c:pt>
                <c:pt idx="11">
                  <c:v>919</c:v>
                </c:pt>
                <c:pt idx="12">
                  <c:v>806</c:v>
                </c:pt>
                <c:pt idx="13">
                  <c:v>713</c:v>
                </c:pt>
                <c:pt idx="14">
                  <c:v>754</c:v>
                </c:pt>
                <c:pt idx="15">
                  <c:v>1020</c:v>
                </c:pt>
                <c:pt idx="16">
                  <c:v>937</c:v>
                </c:pt>
                <c:pt idx="17">
                  <c:v>726</c:v>
                </c:pt>
                <c:pt idx="18">
                  <c:v>474</c:v>
                </c:pt>
                <c:pt idx="19">
                  <c:v>290</c:v>
                </c:pt>
                <c:pt idx="20">
                  <c:v>184</c:v>
                </c:pt>
                <c:pt idx="21">
                  <c:v>142</c:v>
                </c:pt>
                <c:pt idx="22">
                  <c:v>92</c:v>
                </c:pt>
                <c:pt idx="23">
                  <c:v>53</c:v>
                </c:pt>
              </c:numCache>
            </c:numRef>
          </c:val>
          <c:smooth val="0"/>
          <c:extLst>
            <c:ext xmlns:c16="http://schemas.microsoft.com/office/drawing/2014/chart" uri="{C3380CC4-5D6E-409C-BE32-E72D297353CC}">
              <c16:uniqueId val="{00000002-B68B-4B0A-8C65-19C2F8BAE810}"/>
            </c:ext>
          </c:extLst>
        </c:ser>
        <c:dLbls>
          <c:showLegendKey val="0"/>
          <c:showVal val="0"/>
          <c:showCatName val="0"/>
          <c:showSerName val="0"/>
          <c:showPercent val="0"/>
          <c:showBubbleSize val="0"/>
        </c:dLbls>
        <c:smooth val="0"/>
        <c:axId val="146143104"/>
        <c:axId val="146144640"/>
      </c:lineChart>
      <c:catAx>
        <c:axId val="146143104"/>
        <c:scaling>
          <c:orientation val="minMax"/>
        </c:scaling>
        <c:delete val="0"/>
        <c:axPos val="b"/>
        <c:numFmt formatCode="General" sourceLinked="0"/>
        <c:majorTickMark val="out"/>
        <c:minorTickMark val="none"/>
        <c:tickLblPos val="nextTo"/>
        <c:crossAx val="146144640"/>
        <c:crosses val="autoZero"/>
        <c:auto val="1"/>
        <c:lblAlgn val="ctr"/>
        <c:lblOffset val="100"/>
        <c:noMultiLvlLbl val="0"/>
      </c:catAx>
      <c:valAx>
        <c:axId val="146144640"/>
        <c:scaling>
          <c:orientation val="minMax"/>
        </c:scaling>
        <c:delete val="0"/>
        <c:axPos val="l"/>
        <c:majorGridlines/>
        <c:numFmt formatCode="General" sourceLinked="1"/>
        <c:majorTickMark val="out"/>
        <c:minorTickMark val="none"/>
        <c:tickLblPos val="nextTo"/>
        <c:crossAx val="146143104"/>
        <c:crosses val="autoZero"/>
        <c:crossBetween val="between"/>
      </c:valAx>
    </c:plotArea>
    <c:legend>
      <c:legendPos val="r"/>
      <c:layout>
        <c:manualLayout>
          <c:xMode val="edge"/>
          <c:yMode val="edge"/>
          <c:x val="0.71581889763779527"/>
          <c:y val="0.48553514144065324"/>
          <c:w val="0.25938910761154854"/>
          <c:h val="0.50463874307378243"/>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5507436570428"/>
          <c:y val="5.1400554097404488E-2"/>
          <c:w val="0.6073304899387576"/>
          <c:h val="0.8326195683872849"/>
        </c:manualLayout>
      </c:layout>
      <c:lineChart>
        <c:grouping val="standard"/>
        <c:varyColors val="0"/>
        <c:ser>
          <c:idx val="0"/>
          <c:order val="0"/>
          <c:tx>
            <c:v>Total Daily Volume</c:v>
          </c:tx>
          <c:marker>
            <c:symbol val="none"/>
          </c:marker>
          <c:cat>
            <c:strRef>
              <c:f>('tfweekreport - 2022-01-05T08500'!$B$15:$F$15,'tfweekreport - 2022-01-05T08500'!$H$15,'tfweekreport - 2022-01-05T08500'!$I$15)</c:f>
              <c:strCache>
                <c:ptCount val="7"/>
                <c:pt idx="0">
                  <c:v>Mon</c:v>
                </c:pt>
                <c:pt idx="1">
                  <c:v>Tue</c:v>
                </c:pt>
                <c:pt idx="2">
                  <c:v>Wed</c:v>
                </c:pt>
                <c:pt idx="3">
                  <c:v>Thu</c:v>
                </c:pt>
                <c:pt idx="4">
                  <c:v>Fri</c:v>
                </c:pt>
                <c:pt idx="5">
                  <c:v>Sat</c:v>
                </c:pt>
                <c:pt idx="6">
                  <c:v>Sun</c:v>
                </c:pt>
              </c:strCache>
            </c:strRef>
          </c:cat>
          <c:val>
            <c:numRef>
              <c:f>('tfweekreport - 2022-01-05T08500'!$B$40:$F$40,'tfweekreport - 2022-01-05T08500'!$H$40,'tfweekreport - 2022-01-05T08500'!$I$40)</c:f>
              <c:numCache>
                <c:formatCode>General</c:formatCode>
                <c:ptCount val="7"/>
                <c:pt idx="0">
                  <c:v>1577</c:v>
                </c:pt>
                <c:pt idx="1">
                  <c:v>1717</c:v>
                </c:pt>
                <c:pt idx="2">
                  <c:v>1424</c:v>
                </c:pt>
                <c:pt idx="3">
                  <c:v>1693</c:v>
                </c:pt>
                <c:pt idx="4">
                  <c:v>1713</c:v>
                </c:pt>
                <c:pt idx="5">
                  <c:v>1351</c:v>
                </c:pt>
                <c:pt idx="6">
                  <c:v>1094</c:v>
                </c:pt>
              </c:numCache>
            </c:numRef>
          </c:val>
          <c:smooth val="0"/>
          <c:extLst>
            <c:ext xmlns:c16="http://schemas.microsoft.com/office/drawing/2014/chart" uri="{C3380CC4-5D6E-409C-BE32-E72D297353CC}">
              <c16:uniqueId val="{00000000-2236-444E-8AE7-25C201B138DB}"/>
            </c:ext>
          </c:extLst>
        </c:ser>
        <c:dLbls>
          <c:showLegendKey val="0"/>
          <c:showVal val="0"/>
          <c:showCatName val="0"/>
          <c:showSerName val="0"/>
          <c:showPercent val="0"/>
          <c:showBubbleSize val="0"/>
        </c:dLbls>
        <c:smooth val="0"/>
        <c:axId val="146159872"/>
        <c:axId val="146178048"/>
      </c:lineChart>
      <c:catAx>
        <c:axId val="146159872"/>
        <c:scaling>
          <c:orientation val="minMax"/>
        </c:scaling>
        <c:delete val="0"/>
        <c:axPos val="b"/>
        <c:numFmt formatCode="General" sourceLinked="0"/>
        <c:majorTickMark val="out"/>
        <c:minorTickMark val="none"/>
        <c:tickLblPos val="nextTo"/>
        <c:crossAx val="146178048"/>
        <c:crosses val="autoZero"/>
        <c:auto val="1"/>
        <c:lblAlgn val="ctr"/>
        <c:lblOffset val="100"/>
        <c:noMultiLvlLbl val="0"/>
      </c:catAx>
      <c:valAx>
        <c:axId val="146178048"/>
        <c:scaling>
          <c:orientation val="minMax"/>
        </c:scaling>
        <c:delete val="0"/>
        <c:axPos val="l"/>
        <c:majorGridlines/>
        <c:numFmt formatCode="General" sourceLinked="1"/>
        <c:majorTickMark val="out"/>
        <c:minorTickMark val="none"/>
        <c:tickLblPos val="nextTo"/>
        <c:crossAx val="14615987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62094807645292"/>
          <c:y val="6.5313915884839924E-2"/>
          <c:w val="0.52215158629163194"/>
          <c:h val="0.77510179293010761"/>
        </c:manualLayout>
      </c:layout>
      <c:lineChart>
        <c:grouping val="standard"/>
        <c:varyColors val="0"/>
        <c:ser>
          <c:idx val="0"/>
          <c:order val="0"/>
          <c:tx>
            <c:v>Average</c:v>
          </c:tx>
          <c:marker>
            <c:symbol val="none"/>
          </c:marker>
          <c:cat>
            <c:strRef>
              <c:f>'[Site 000008029502 - Weekly Speed.xlsx]tfweekspeed - 2021-12-15T084817'!$B$17:$H$17</c:f>
              <c:strCache>
                <c:ptCount val="7"/>
                <c:pt idx="0">
                  <c:v>Mon</c:v>
                </c:pt>
                <c:pt idx="1">
                  <c:v>Tue</c:v>
                </c:pt>
                <c:pt idx="2">
                  <c:v>Wed</c:v>
                </c:pt>
                <c:pt idx="3">
                  <c:v>Thu</c:v>
                </c:pt>
                <c:pt idx="4">
                  <c:v>Fri</c:v>
                </c:pt>
                <c:pt idx="5">
                  <c:v>Sat</c:v>
                </c:pt>
                <c:pt idx="6">
                  <c:v>Sun</c:v>
                </c:pt>
              </c:strCache>
            </c:strRef>
          </c:cat>
          <c:val>
            <c:numRef>
              <c:f>'[Site 000008029502 - Weekly Speed.xlsx]tfweekspeed - 2021-12-15T084817'!$B$43:$H$43</c:f>
              <c:numCache>
                <c:formatCode>General</c:formatCode>
                <c:ptCount val="7"/>
                <c:pt idx="0">
                  <c:v>31.3</c:v>
                </c:pt>
                <c:pt idx="1">
                  <c:v>30.4</c:v>
                </c:pt>
                <c:pt idx="2">
                  <c:v>30.5</c:v>
                </c:pt>
                <c:pt idx="3">
                  <c:v>30.4</c:v>
                </c:pt>
                <c:pt idx="4">
                  <c:v>31.1</c:v>
                </c:pt>
                <c:pt idx="5">
                  <c:v>31.1</c:v>
                </c:pt>
                <c:pt idx="6">
                  <c:v>30.6</c:v>
                </c:pt>
              </c:numCache>
            </c:numRef>
          </c:val>
          <c:smooth val="0"/>
          <c:extLst>
            <c:ext xmlns:c16="http://schemas.microsoft.com/office/drawing/2014/chart" uri="{C3380CC4-5D6E-409C-BE32-E72D297353CC}">
              <c16:uniqueId val="{00000000-CA93-46C5-8409-9F5EB6E1CB64}"/>
            </c:ext>
          </c:extLst>
        </c:ser>
        <c:ser>
          <c:idx val="1"/>
          <c:order val="1"/>
          <c:tx>
            <c:v>Maximum</c:v>
          </c:tx>
          <c:marker>
            <c:symbol val="none"/>
          </c:marker>
          <c:cat>
            <c:strRef>
              <c:f>'[Site 000008029502 - Weekly Speed.xlsx]tfweekspeed - 2021-12-15T084817'!$B$17:$H$17</c:f>
              <c:strCache>
                <c:ptCount val="7"/>
                <c:pt idx="0">
                  <c:v>Mon</c:v>
                </c:pt>
                <c:pt idx="1">
                  <c:v>Tue</c:v>
                </c:pt>
                <c:pt idx="2">
                  <c:v>Wed</c:v>
                </c:pt>
                <c:pt idx="3">
                  <c:v>Thu</c:v>
                </c:pt>
                <c:pt idx="4">
                  <c:v>Fri</c:v>
                </c:pt>
                <c:pt idx="5">
                  <c:v>Sat</c:v>
                </c:pt>
                <c:pt idx="6">
                  <c:v>Sun</c:v>
                </c:pt>
              </c:strCache>
            </c:strRef>
          </c:cat>
          <c:val>
            <c:numRef>
              <c:f>'[Site 000008029502 - Weekly Speed.xlsx]tfweekspeed - 2021-12-15T084817'!$B$44:$H$44</c:f>
              <c:numCache>
                <c:formatCode>General</c:formatCode>
                <c:ptCount val="7"/>
                <c:pt idx="0">
                  <c:v>35.1</c:v>
                </c:pt>
                <c:pt idx="1">
                  <c:v>34.1</c:v>
                </c:pt>
                <c:pt idx="2">
                  <c:v>34.799999999999997</c:v>
                </c:pt>
                <c:pt idx="3">
                  <c:v>35</c:v>
                </c:pt>
                <c:pt idx="4">
                  <c:v>35.299999999999997</c:v>
                </c:pt>
                <c:pt idx="5">
                  <c:v>38.1</c:v>
                </c:pt>
                <c:pt idx="6">
                  <c:v>34.9</c:v>
                </c:pt>
              </c:numCache>
            </c:numRef>
          </c:val>
          <c:smooth val="0"/>
          <c:extLst>
            <c:ext xmlns:c16="http://schemas.microsoft.com/office/drawing/2014/chart" uri="{C3380CC4-5D6E-409C-BE32-E72D297353CC}">
              <c16:uniqueId val="{00000001-CA93-46C5-8409-9F5EB6E1CB64}"/>
            </c:ext>
          </c:extLst>
        </c:ser>
        <c:ser>
          <c:idx val="2"/>
          <c:order val="2"/>
          <c:tx>
            <c:v>Speed Limit</c:v>
          </c:tx>
          <c:spPr>
            <a:ln>
              <a:solidFill>
                <a:srgbClr val="FF0000"/>
              </a:solidFill>
              <a:prstDash val="sysDash"/>
            </a:ln>
          </c:spPr>
          <c:marker>
            <c:symbol val="none"/>
          </c:marker>
          <c:val>
            <c:numRef>
              <c:f>'[Site 000008029502 - Weekly Speed.xlsx]tfweekspeed - 2021-12-15T084817'!$O$35:$U$35</c:f>
              <c:numCache>
                <c:formatCode>General</c:formatCode>
                <c:ptCount val="7"/>
                <c:pt idx="0">
                  <c:v>40</c:v>
                </c:pt>
                <c:pt idx="1">
                  <c:v>40</c:v>
                </c:pt>
                <c:pt idx="2">
                  <c:v>40</c:v>
                </c:pt>
                <c:pt idx="3">
                  <c:v>40</c:v>
                </c:pt>
                <c:pt idx="4">
                  <c:v>40</c:v>
                </c:pt>
                <c:pt idx="5">
                  <c:v>40</c:v>
                </c:pt>
                <c:pt idx="6">
                  <c:v>40</c:v>
                </c:pt>
              </c:numCache>
            </c:numRef>
          </c:val>
          <c:smooth val="0"/>
          <c:extLst>
            <c:ext xmlns:c16="http://schemas.microsoft.com/office/drawing/2014/chart" uri="{C3380CC4-5D6E-409C-BE32-E72D297353CC}">
              <c16:uniqueId val="{00000002-CA93-46C5-8409-9F5EB6E1CB64}"/>
            </c:ext>
          </c:extLst>
        </c:ser>
        <c:dLbls>
          <c:showLegendKey val="0"/>
          <c:showVal val="0"/>
          <c:showCatName val="0"/>
          <c:showSerName val="0"/>
          <c:showPercent val="0"/>
          <c:showBubbleSize val="0"/>
        </c:dLbls>
        <c:smooth val="0"/>
        <c:axId val="144920960"/>
        <c:axId val="144922496"/>
      </c:lineChart>
      <c:catAx>
        <c:axId val="144920960"/>
        <c:scaling>
          <c:orientation val="minMax"/>
        </c:scaling>
        <c:delete val="0"/>
        <c:axPos val="b"/>
        <c:numFmt formatCode="General" sourceLinked="0"/>
        <c:majorTickMark val="out"/>
        <c:minorTickMark val="none"/>
        <c:tickLblPos val="nextTo"/>
        <c:crossAx val="144922496"/>
        <c:crosses val="autoZero"/>
        <c:auto val="1"/>
        <c:lblAlgn val="ctr"/>
        <c:lblOffset val="100"/>
        <c:noMultiLvlLbl val="0"/>
      </c:catAx>
      <c:valAx>
        <c:axId val="144922496"/>
        <c:scaling>
          <c:orientation val="minMax"/>
          <c:max val="60"/>
          <c:min val="0"/>
        </c:scaling>
        <c:delete val="0"/>
        <c:axPos val="l"/>
        <c:majorGridlines/>
        <c:numFmt formatCode="General" sourceLinked="1"/>
        <c:majorTickMark val="out"/>
        <c:minorTickMark val="none"/>
        <c:tickLblPos val="nextTo"/>
        <c:txPr>
          <a:bodyPr/>
          <a:lstStyle/>
          <a:p>
            <a:pPr>
              <a:defRPr sz="1000"/>
            </a:pPr>
            <a:endParaRPr lang="en-US"/>
          </a:p>
        </c:txPr>
        <c:crossAx val="144920960"/>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38222274454499"/>
          <c:y val="6.0339780896953098E-2"/>
          <c:w val="0.48581501939123284"/>
          <c:h val="0.72125299554946931"/>
        </c:manualLayout>
      </c:layout>
      <c:lineChart>
        <c:grouping val="standard"/>
        <c:varyColors val="0"/>
        <c:ser>
          <c:idx val="0"/>
          <c:order val="0"/>
          <c:tx>
            <c:v>All Directions</c:v>
          </c:tx>
          <c:marker>
            <c:symbol val="none"/>
          </c:marker>
          <c:cat>
            <c:strRef>
              <c:f>'[Site 000008029503 - Weekly Volume.xlsx]tfweekreport - 2022-01-05T08500'!$A$16:$A$39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'[Site 000008029503 - Weekly Volume.xlsx]tfweekreport - 2022-01-05T08500'!$K$16:$K$39</c:f>
              <c:numCache>
                <c:formatCode>General</c:formatCode>
                <c:ptCount val="24"/>
                <c:pt idx="0">
                  <c:v>22</c:v>
                </c:pt>
                <c:pt idx="1">
                  <c:v>8</c:v>
                </c:pt>
                <c:pt idx="2">
                  <c:v>5</c:v>
                </c:pt>
                <c:pt idx="3">
                  <c:v>4</c:v>
                </c:pt>
                <c:pt idx="4">
                  <c:v>16</c:v>
                </c:pt>
                <c:pt idx="5">
                  <c:v>25</c:v>
                </c:pt>
                <c:pt idx="6">
                  <c:v>134</c:v>
                </c:pt>
                <c:pt idx="7">
                  <c:v>563</c:v>
                </c:pt>
                <c:pt idx="8">
                  <c:v>926</c:v>
                </c:pt>
                <c:pt idx="9">
                  <c:v>929</c:v>
                </c:pt>
                <c:pt idx="10">
                  <c:v>827</c:v>
                </c:pt>
                <c:pt idx="11">
                  <c:v>919</c:v>
                </c:pt>
                <c:pt idx="12">
                  <c:v>806</c:v>
                </c:pt>
                <c:pt idx="13">
                  <c:v>713</c:v>
                </c:pt>
                <c:pt idx="14">
                  <c:v>754</c:v>
                </c:pt>
                <c:pt idx="15">
                  <c:v>1020</c:v>
                </c:pt>
                <c:pt idx="16">
                  <c:v>937</c:v>
                </c:pt>
                <c:pt idx="17">
                  <c:v>726</c:v>
                </c:pt>
                <c:pt idx="18">
                  <c:v>474</c:v>
                </c:pt>
                <c:pt idx="19">
                  <c:v>290</c:v>
                </c:pt>
                <c:pt idx="20">
                  <c:v>184</c:v>
                </c:pt>
                <c:pt idx="21">
                  <c:v>142</c:v>
                </c:pt>
                <c:pt idx="22">
                  <c:v>92</c:v>
                </c:pt>
                <c:pt idx="23">
                  <c:v>53</c:v>
                </c:pt>
              </c:numCache>
            </c:numRef>
          </c:val>
          <c:smooth val="0"/>
          <c:extLst>
            <c:ext xmlns:c16="http://schemas.microsoft.com/office/drawing/2014/chart" uri="{C3380CC4-5D6E-409C-BE32-E72D297353CC}">
              <c16:uniqueId val="{00000000-5B6C-43D9-8021-4269E2965CF1}"/>
            </c:ext>
          </c:extLst>
        </c:ser>
        <c:ser>
          <c:idx val="1"/>
          <c:order val="1"/>
          <c:tx>
            <c:v>North East Bound</c:v>
          </c:tx>
          <c:marker>
            <c:symbol val="none"/>
          </c:marker>
          <c:val>
            <c:numRef>
              <c:f>'[Site 000008029503 - Weekly Volume.xlsx]tfweekreport - 2022-01-05T08500'!$K$54:$K$77</c:f>
              <c:numCache>
                <c:formatCode>General</c:formatCode>
                <c:ptCount val="24"/>
                <c:pt idx="0">
                  <c:v>8</c:v>
                </c:pt>
                <c:pt idx="1">
                  <c:v>3</c:v>
                </c:pt>
                <c:pt idx="2">
                  <c:v>3</c:v>
                </c:pt>
                <c:pt idx="3">
                  <c:v>2</c:v>
                </c:pt>
                <c:pt idx="4">
                  <c:v>8</c:v>
                </c:pt>
                <c:pt idx="5">
                  <c:v>18</c:v>
                </c:pt>
                <c:pt idx="6">
                  <c:v>92</c:v>
                </c:pt>
                <c:pt idx="7">
                  <c:v>382</c:v>
                </c:pt>
                <c:pt idx="8">
                  <c:v>479</c:v>
                </c:pt>
                <c:pt idx="9">
                  <c:v>525</c:v>
                </c:pt>
                <c:pt idx="10">
                  <c:v>469</c:v>
                </c:pt>
                <c:pt idx="11">
                  <c:v>483</c:v>
                </c:pt>
                <c:pt idx="12">
                  <c:v>397</c:v>
                </c:pt>
                <c:pt idx="13">
                  <c:v>342</c:v>
                </c:pt>
                <c:pt idx="14">
                  <c:v>358</c:v>
                </c:pt>
                <c:pt idx="15">
                  <c:v>477</c:v>
                </c:pt>
                <c:pt idx="16">
                  <c:v>433</c:v>
                </c:pt>
                <c:pt idx="17">
                  <c:v>308</c:v>
                </c:pt>
                <c:pt idx="18">
                  <c:v>229</c:v>
                </c:pt>
                <c:pt idx="19">
                  <c:v>118</c:v>
                </c:pt>
                <c:pt idx="20">
                  <c:v>80</c:v>
                </c:pt>
                <c:pt idx="21">
                  <c:v>55</c:v>
                </c:pt>
                <c:pt idx="22">
                  <c:v>42</c:v>
                </c:pt>
                <c:pt idx="23">
                  <c:v>20</c:v>
                </c:pt>
              </c:numCache>
            </c:numRef>
          </c:val>
          <c:smooth val="0"/>
          <c:extLst>
            <c:ext xmlns:c16="http://schemas.microsoft.com/office/drawing/2014/chart" uri="{C3380CC4-5D6E-409C-BE32-E72D297353CC}">
              <c16:uniqueId val="{00000001-5B6C-43D9-8021-4269E2965CF1}"/>
            </c:ext>
          </c:extLst>
        </c:ser>
        <c:ser>
          <c:idx val="2"/>
          <c:order val="2"/>
          <c:tx>
            <c:v>South West Bound</c:v>
          </c:tx>
          <c:marker>
            <c:symbol val="none"/>
          </c:marker>
          <c:val>
            <c:numRef>
              <c:f>'[Site 000008029503 - Weekly Volume.xlsx]tfweekreport - 2022-01-05T08500'!$K$92:$K$115</c:f>
              <c:numCache>
                <c:formatCode>General</c:formatCode>
                <c:ptCount val="24"/>
                <c:pt idx="0">
                  <c:v>14</c:v>
                </c:pt>
                <c:pt idx="1">
                  <c:v>5</c:v>
                </c:pt>
                <c:pt idx="2">
                  <c:v>2</c:v>
                </c:pt>
                <c:pt idx="3">
                  <c:v>2</c:v>
                </c:pt>
                <c:pt idx="4">
                  <c:v>8</c:v>
                </c:pt>
                <c:pt idx="5">
                  <c:v>7</c:v>
                </c:pt>
                <c:pt idx="6">
                  <c:v>42</c:v>
                </c:pt>
                <c:pt idx="7">
                  <c:v>181</c:v>
                </c:pt>
                <c:pt idx="8">
                  <c:v>447</c:v>
                </c:pt>
                <c:pt idx="9">
                  <c:v>404</c:v>
                </c:pt>
                <c:pt idx="10">
                  <c:v>358</c:v>
                </c:pt>
                <c:pt idx="11">
                  <c:v>436</c:v>
                </c:pt>
                <c:pt idx="12">
                  <c:v>409</c:v>
                </c:pt>
                <c:pt idx="13">
                  <c:v>371</c:v>
                </c:pt>
                <c:pt idx="14">
                  <c:v>396</c:v>
                </c:pt>
                <c:pt idx="15">
                  <c:v>543</c:v>
                </c:pt>
                <c:pt idx="16">
                  <c:v>504</c:v>
                </c:pt>
                <c:pt idx="17">
                  <c:v>418</c:v>
                </c:pt>
                <c:pt idx="18">
                  <c:v>245</c:v>
                </c:pt>
                <c:pt idx="19">
                  <c:v>172</c:v>
                </c:pt>
                <c:pt idx="20">
                  <c:v>104</c:v>
                </c:pt>
                <c:pt idx="21">
                  <c:v>87</c:v>
                </c:pt>
                <c:pt idx="22">
                  <c:v>50</c:v>
                </c:pt>
                <c:pt idx="23">
                  <c:v>33</c:v>
                </c:pt>
              </c:numCache>
            </c:numRef>
          </c:val>
          <c:smooth val="0"/>
          <c:extLst>
            <c:ext xmlns:c16="http://schemas.microsoft.com/office/drawing/2014/chart" uri="{C3380CC4-5D6E-409C-BE32-E72D297353CC}">
              <c16:uniqueId val="{00000002-5B6C-43D9-8021-4269E2965CF1}"/>
            </c:ext>
          </c:extLst>
        </c:ser>
        <c:dLbls>
          <c:showLegendKey val="0"/>
          <c:showVal val="0"/>
          <c:showCatName val="0"/>
          <c:showSerName val="0"/>
          <c:showPercent val="0"/>
          <c:showBubbleSize val="0"/>
        </c:dLbls>
        <c:smooth val="0"/>
        <c:axId val="144957824"/>
        <c:axId val="144959360"/>
      </c:lineChart>
      <c:catAx>
        <c:axId val="144957824"/>
        <c:scaling>
          <c:orientation val="minMax"/>
        </c:scaling>
        <c:delete val="0"/>
        <c:axPos val="b"/>
        <c:numFmt formatCode="General" sourceLinked="0"/>
        <c:majorTickMark val="out"/>
        <c:minorTickMark val="none"/>
        <c:tickLblPos val="nextTo"/>
        <c:txPr>
          <a:bodyPr/>
          <a:lstStyle/>
          <a:p>
            <a:pPr>
              <a:defRPr sz="800"/>
            </a:pPr>
            <a:endParaRPr lang="en-US"/>
          </a:p>
        </c:txPr>
        <c:crossAx val="144959360"/>
        <c:crosses val="autoZero"/>
        <c:auto val="1"/>
        <c:lblAlgn val="ctr"/>
        <c:lblOffset val="100"/>
        <c:noMultiLvlLbl val="0"/>
      </c:catAx>
      <c:valAx>
        <c:axId val="144959360"/>
        <c:scaling>
          <c:orientation val="minMax"/>
        </c:scaling>
        <c:delete val="0"/>
        <c:axPos val="l"/>
        <c:majorGridlines/>
        <c:numFmt formatCode="General" sourceLinked="1"/>
        <c:majorTickMark val="out"/>
        <c:minorTickMark val="none"/>
        <c:tickLblPos val="nextTo"/>
        <c:crossAx val="144957824"/>
        <c:crosses val="autoZero"/>
        <c:crossBetween val="between"/>
      </c:valAx>
    </c:plotArea>
    <c:legend>
      <c:legendPos val="r"/>
      <c:overlay val="0"/>
      <c:txPr>
        <a:bodyPr/>
        <a:lstStyle/>
        <a:p>
          <a:pPr>
            <a:defRPr sz="6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72048584264751"/>
          <c:y val="6.0127374411261141E-2"/>
          <c:w val="0.50839866267955602"/>
          <c:h val="0.80420160721177114"/>
        </c:manualLayout>
      </c:layout>
      <c:lineChart>
        <c:grouping val="standard"/>
        <c:varyColors val="0"/>
        <c:ser>
          <c:idx val="0"/>
          <c:order val="0"/>
          <c:tx>
            <c:v>Average</c:v>
          </c:tx>
          <c:marker>
            <c:symbol val="none"/>
          </c:marker>
          <c:cat>
            <c:strRef>
              <c:f>'tfweekspeed - 2021-12-15T090103'!$B$17:$H$17</c:f>
              <c:strCache>
                <c:ptCount val="7"/>
                <c:pt idx="0">
                  <c:v>Mon</c:v>
                </c:pt>
                <c:pt idx="1">
                  <c:v>Tue</c:v>
                </c:pt>
                <c:pt idx="2">
                  <c:v>Wed</c:v>
                </c:pt>
                <c:pt idx="3">
                  <c:v>Thu</c:v>
                </c:pt>
                <c:pt idx="4">
                  <c:v>Fri</c:v>
                </c:pt>
                <c:pt idx="5">
                  <c:v>Sat</c:v>
                </c:pt>
                <c:pt idx="6">
                  <c:v>Sun</c:v>
                </c:pt>
              </c:strCache>
            </c:strRef>
          </c:cat>
          <c:val>
            <c:numRef>
              <c:f>'tfweekspeed - 2021-12-15T090103'!$B$43:$H$43</c:f>
              <c:numCache>
                <c:formatCode>General</c:formatCode>
                <c:ptCount val="7"/>
                <c:pt idx="0">
                  <c:v>24.6</c:v>
                </c:pt>
                <c:pt idx="1">
                  <c:v>23</c:v>
                </c:pt>
                <c:pt idx="2">
                  <c:v>23.6</c:v>
                </c:pt>
                <c:pt idx="3">
                  <c:v>24</c:v>
                </c:pt>
                <c:pt idx="4">
                  <c:v>24.4</c:v>
                </c:pt>
                <c:pt idx="5">
                  <c:v>24.8</c:v>
                </c:pt>
                <c:pt idx="6">
                  <c:v>24.5</c:v>
                </c:pt>
              </c:numCache>
            </c:numRef>
          </c:val>
          <c:smooth val="0"/>
          <c:extLst>
            <c:ext xmlns:c16="http://schemas.microsoft.com/office/drawing/2014/chart" uri="{C3380CC4-5D6E-409C-BE32-E72D297353CC}">
              <c16:uniqueId val="{00000000-2463-4FD8-857B-83B090B22E68}"/>
            </c:ext>
          </c:extLst>
        </c:ser>
        <c:ser>
          <c:idx val="1"/>
          <c:order val="1"/>
          <c:tx>
            <c:v>Maximum</c:v>
          </c:tx>
          <c:marker>
            <c:symbol val="none"/>
          </c:marker>
          <c:cat>
            <c:strRef>
              <c:f>'tfweekspeed - 2021-12-15T090103'!$B$17:$H$17</c:f>
              <c:strCache>
                <c:ptCount val="7"/>
                <c:pt idx="0">
                  <c:v>Mon</c:v>
                </c:pt>
                <c:pt idx="1">
                  <c:v>Tue</c:v>
                </c:pt>
                <c:pt idx="2">
                  <c:v>Wed</c:v>
                </c:pt>
                <c:pt idx="3">
                  <c:v>Thu</c:v>
                </c:pt>
                <c:pt idx="4">
                  <c:v>Fri</c:v>
                </c:pt>
                <c:pt idx="5">
                  <c:v>Sat</c:v>
                </c:pt>
                <c:pt idx="6">
                  <c:v>Sun</c:v>
                </c:pt>
              </c:strCache>
            </c:strRef>
          </c:cat>
          <c:val>
            <c:numRef>
              <c:f>'tfweekspeed - 2021-12-15T090103'!$B$44:$H$44</c:f>
              <c:numCache>
                <c:formatCode>General</c:formatCode>
                <c:ptCount val="7"/>
                <c:pt idx="0">
                  <c:v>28.5</c:v>
                </c:pt>
                <c:pt idx="1">
                  <c:v>29.4</c:v>
                </c:pt>
                <c:pt idx="2">
                  <c:v>32.299999999999997</c:v>
                </c:pt>
                <c:pt idx="3">
                  <c:v>27.7</c:v>
                </c:pt>
                <c:pt idx="4">
                  <c:v>31.5</c:v>
                </c:pt>
                <c:pt idx="5">
                  <c:v>31</c:v>
                </c:pt>
                <c:pt idx="6">
                  <c:v>30.7</c:v>
                </c:pt>
              </c:numCache>
            </c:numRef>
          </c:val>
          <c:smooth val="0"/>
          <c:extLst>
            <c:ext xmlns:c16="http://schemas.microsoft.com/office/drawing/2014/chart" uri="{C3380CC4-5D6E-409C-BE32-E72D297353CC}">
              <c16:uniqueId val="{00000001-2463-4FD8-857B-83B090B22E68}"/>
            </c:ext>
          </c:extLst>
        </c:ser>
        <c:ser>
          <c:idx val="2"/>
          <c:order val="2"/>
          <c:tx>
            <c:v>Speed Limit</c:v>
          </c:tx>
          <c:spPr>
            <a:ln>
              <a:solidFill>
                <a:srgbClr val="FF0000"/>
              </a:solidFill>
              <a:prstDash val="sysDash"/>
            </a:ln>
          </c:spPr>
          <c:marker>
            <c:symbol val="none"/>
          </c:marker>
          <c:val>
            <c:numRef>
              <c:f>'tfweekspeed - 2021-12-15T090103'!$N$39:$T$39</c:f>
              <c:numCache>
                <c:formatCode>General</c:formatCode>
                <c:ptCount val="7"/>
                <c:pt idx="0">
                  <c:v>30</c:v>
                </c:pt>
                <c:pt idx="1">
                  <c:v>30</c:v>
                </c:pt>
                <c:pt idx="2">
                  <c:v>30</c:v>
                </c:pt>
                <c:pt idx="3">
                  <c:v>30</c:v>
                </c:pt>
                <c:pt idx="4">
                  <c:v>30</c:v>
                </c:pt>
                <c:pt idx="5">
                  <c:v>30</c:v>
                </c:pt>
                <c:pt idx="6">
                  <c:v>30</c:v>
                </c:pt>
              </c:numCache>
            </c:numRef>
          </c:val>
          <c:smooth val="0"/>
          <c:extLst>
            <c:ext xmlns:c16="http://schemas.microsoft.com/office/drawing/2014/chart" uri="{C3380CC4-5D6E-409C-BE32-E72D297353CC}">
              <c16:uniqueId val="{00000002-2463-4FD8-857B-83B090B22E68}"/>
            </c:ext>
          </c:extLst>
        </c:ser>
        <c:dLbls>
          <c:showLegendKey val="0"/>
          <c:showVal val="0"/>
          <c:showCatName val="0"/>
          <c:showSerName val="0"/>
          <c:showPercent val="0"/>
          <c:showBubbleSize val="0"/>
        </c:dLbls>
        <c:smooth val="0"/>
        <c:axId val="144983936"/>
        <c:axId val="144985472"/>
      </c:lineChart>
      <c:catAx>
        <c:axId val="144983936"/>
        <c:scaling>
          <c:orientation val="minMax"/>
        </c:scaling>
        <c:delete val="0"/>
        <c:axPos val="b"/>
        <c:numFmt formatCode="General" sourceLinked="0"/>
        <c:majorTickMark val="out"/>
        <c:minorTickMark val="none"/>
        <c:tickLblPos val="nextTo"/>
        <c:txPr>
          <a:bodyPr/>
          <a:lstStyle/>
          <a:p>
            <a:pPr>
              <a:defRPr sz="800"/>
            </a:pPr>
            <a:endParaRPr lang="en-US"/>
          </a:p>
        </c:txPr>
        <c:crossAx val="144985472"/>
        <c:crosses val="autoZero"/>
        <c:auto val="1"/>
        <c:lblAlgn val="ctr"/>
        <c:lblOffset val="100"/>
        <c:noMultiLvlLbl val="0"/>
      </c:catAx>
      <c:valAx>
        <c:axId val="144985472"/>
        <c:scaling>
          <c:orientation val="minMax"/>
          <c:max val="60"/>
          <c:min val="0"/>
        </c:scaling>
        <c:delete val="0"/>
        <c:axPos val="l"/>
        <c:majorGridlines/>
        <c:numFmt formatCode="General" sourceLinked="1"/>
        <c:majorTickMark val="out"/>
        <c:minorTickMark val="none"/>
        <c:tickLblPos val="nextTo"/>
        <c:crossAx val="144983936"/>
        <c:crosses val="autoZero"/>
        <c:crossBetween val="between"/>
      </c:valAx>
    </c:plotArea>
    <c:legend>
      <c:legendPos val="r"/>
      <c:layout>
        <c:manualLayout>
          <c:xMode val="edge"/>
          <c:yMode val="edge"/>
          <c:x val="0.64937108992935699"/>
          <c:y val="0.39247352407512831"/>
          <c:w val="0.32446841631049067"/>
          <c:h val="0.36143347110697105"/>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85477717347187"/>
          <c:y val="6.960827388739417E-2"/>
          <c:w val="0.49818978813215359"/>
          <c:h val="0.62558487399106455"/>
        </c:manualLayout>
      </c:layout>
      <c:lineChart>
        <c:grouping val="standard"/>
        <c:varyColors val="0"/>
        <c:ser>
          <c:idx val="0"/>
          <c:order val="0"/>
          <c:tx>
            <c:v>All Directions</c:v>
          </c:tx>
          <c:marker>
            <c:symbol val="none"/>
          </c:marker>
          <c:cat>
            <c:strRef>
              <c:f>'[Site 000008029505 - Weekly Volume.xlsx]tfweekreport - 2022-01-05T08463'!$A$16:$A$39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'[Site 000008029505 - Weekly Volume.xlsx]tfweekreport - 2022-01-05T08463'!$K$16:$K$39</c:f>
              <c:numCache>
                <c:formatCode>General</c:formatCode>
                <c:ptCount val="24"/>
                <c:pt idx="0">
                  <c:v>13</c:v>
                </c:pt>
                <c:pt idx="1">
                  <c:v>6</c:v>
                </c:pt>
                <c:pt idx="2">
                  <c:v>3</c:v>
                </c:pt>
                <c:pt idx="3">
                  <c:v>0</c:v>
                </c:pt>
                <c:pt idx="4">
                  <c:v>4</c:v>
                </c:pt>
                <c:pt idx="5">
                  <c:v>17</c:v>
                </c:pt>
                <c:pt idx="6">
                  <c:v>79</c:v>
                </c:pt>
                <c:pt idx="7">
                  <c:v>388</c:v>
                </c:pt>
                <c:pt idx="8">
                  <c:v>727</c:v>
                </c:pt>
                <c:pt idx="9">
                  <c:v>570</c:v>
                </c:pt>
                <c:pt idx="10">
                  <c:v>526</c:v>
                </c:pt>
                <c:pt idx="11">
                  <c:v>561</c:v>
                </c:pt>
                <c:pt idx="12">
                  <c:v>551</c:v>
                </c:pt>
                <c:pt idx="13">
                  <c:v>525</c:v>
                </c:pt>
                <c:pt idx="14">
                  <c:v>487</c:v>
                </c:pt>
                <c:pt idx="15">
                  <c:v>682</c:v>
                </c:pt>
                <c:pt idx="16">
                  <c:v>626</c:v>
                </c:pt>
                <c:pt idx="17">
                  <c:v>531</c:v>
                </c:pt>
                <c:pt idx="18">
                  <c:v>319</c:v>
                </c:pt>
                <c:pt idx="19">
                  <c:v>180</c:v>
                </c:pt>
                <c:pt idx="20">
                  <c:v>121</c:v>
                </c:pt>
                <c:pt idx="21">
                  <c:v>86</c:v>
                </c:pt>
                <c:pt idx="22">
                  <c:v>60</c:v>
                </c:pt>
                <c:pt idx="23">
                  <c:v>37</c:v>
                </c:pt>
              </c:numCache>
            </c:numRef>
          </c:val>
          <c:smooth val="0"/>
          <c:extLst>
            <c:ext xmlns:c16="http://schemas.microsoft.com/office/drawing/2014/chart" uri="{C3380CC4-5D6E-409C-BE32-E72D297353CC}">
              <c16:uniqueId val="{00000000-76A3-48B7-8FC9-91F6E0B9B1ED}"/>
            </c:ext>
          </c:extLst>
        </c:ser>
        <c:ser>
          <c:idx val="1"/>
          <c:order val="1"/>
          <c:tx>
            <c:v>North West Bound</c:v>
          </c:tx>
          <c:marker>
            <c:symbol val="none"/>
          </c:marker>
          <c:val>
            <c:numRef>
              <c:f>'[Site 000008029505 - Weekly Volume.xlsx]tfweekreport - 2022-01-05T08463'!$K$54:$K$77</c:f>
              <c:numCache>
                <c:formatCode>General</c:formatCode>
                <c:ptCount val="24"/>
                <c:pt idx="0">
                  <c:v>5</c:v>
                </c:pt>
                <c:pt idx="1">
                  <c:v>1</c:v>
                </c:pt>
                <c:pt idx="2">
                  <c:v>2</c:v>
                </c:pt>
                <c:pt idx="3">
                  <c:v>0</c:v>
                </c:pt>
                <c:pt idx="4">
                  <c:v>2</c:v>
                </c:pt>
                <c:pt idx="5">
                  <c:v>11</c:v>
                </c:pt>
                <c:pt idx="6">
                  <c:v>51</c:v>
                </c:pt>
                <c:pt idx="7">
                  <c:v>261</c:v>
                </c:pt>
                <c:pt idx="8">
                  <c:v>335</c:v>
                </c:pt>
                <c:pt idx="9">
                  <c:v>339</c:v>
                </c:pt>
                <c:pt idx="10">
                  <c:v>296</c:v>
                </c:pt>
                <c:pt idx="11">
                  <c:v>308</c:v>
                </c:pt>
                <c:pt idx="12">
                  <c:v>291</c:v>
                </c:pt>
                <c:pt idx="13">
                  <c:v>261</c:v>
                </c:pt>
                <c:pt idx="14">
                  <c:v>248</c:v>
                </c:pt>
                <c:pt idx="15">
                  <c:v>342</c:v>
                </c:pt>
                <c:pt idx="16">
                  <c:v>301</c:v>
                </c:pt>
                <c:pt idx="17">
                  <c:v>228</c:v>
                </c:pt>
                <c:pt idx="18">
                  <c:v>141</c:v>
                </c:pt>
                <c:pt idx="19">
                  <c:v>87</c:v>
                </c:pt>
                <c:pt idx="20">
                  <c:v>55</c:v>
                </c:pt>
                <c:pt idx="21">
                  <c:v>35</c:v>
                </c:pt>
                <c:pt idx="22">
                  <c:v>22</c:v>
                </c:pt>
                <c:pt idx="23">
                  <c:v>9</c:v>
                </c:pt>
              </c:numCache>
            </c:numRef>
          </c:val>
          <c:smooth val="0"/>
          <c:extLst>
            <c:ext xmlns:c16="http://schemas.microsoft.com/office/drawing/2014/chart" uri="{C3380CC4-5D6E-409C-BE32-E72D297353CC}">
              <c16:uniqueId val="{00000001-76A3-48B7-8FC9-91F6E0B9B1ED}"/>
            </c:ext>
          </c:extLst>
        </c:ser>
        <c:ser>
          <c:idx val="2"/>
          <c:order val="2"/>
          <c:tx>
            <c:v>South East Bound</c:v>
          </c:tx>
          <c:marker>
            <c:symbol val="none"/>
          </c:marker>
          <c:val>
            <c:numRef>
              <c:f>'[Site 000008029505 - Weekly Volume.xlsx]tfweekreport - 2022-01-05T08463'!$K$92:$K$115</c:f>
              <c:numCache>
                <c:formatCode>General</c:formatCode>
                <c:ptCount val="24"/>
                <c:pt idx="0">
                  <c:v>8</c:v>
                </c:pt>
                <c:pt idx="1">
                  <c:v>5</c:v>
                </c:pt>
                <c:pt idx="2">
                  <c:v>1</c:v>
                </c:pt>
                <c:pt idx="3">
                  <c:v>0</c:v>
                </c:pt>
                <c:pt idx="4">
                  <c:v>2</c:v>
                </c:pt>
                <c:pt idx="5">
                  <c:v>6</c:v>
                </c:pt>
                <c:pt idx="6">
                  <c:v>28</c:v>
                </c:pt>
                <c:pt idx="7">
                  <c:v>127</c:v>
                </c:pt>
                <c:pt idx="8">
                  <c:v>392</c:v>
                </c:pt>
                <c:pt idx="9">
                  <c:v>231</c:v>
                </c:pt>
                <c:pt idx="10">
                  <c:v>230</c:v>
                </c:pt>
                <c:pt idx="11">
                  <c:v>253</c:v>
                </c:pt>
                <c:pt idx="12">
                  <c:v>260</c:v>
                </c:pt>
                <c:pt idx="13">
                  <c:v>264</c:v>
                </c:pt>
                <c:pt idx="14">
                  <c:v>239</c:v>
                </c:pt>
                <c:pt idx="15">
                  <c:v>340</c:v>
                </c:pt>
                <c:pt idx="16">
                  <c:v>325</c:v>
                </c:pt>
                <c:pt idx="17">
                  <c:v>303</c:v>
                </c:pt>
                <c:pt idx="18">
                  <c:v>178</c:v>
                </c:pt>
                <c:pt idx="19">
                  <c:v>93</c:v>
                </c:pt>
                <c:pt idx="20">
                  <c:v>66</c:v>
                </c:pt>
                <c:pt idx="21">
                  <c:v>51</c:v>
                </c:pt>
                <c:pt idx="22">
                  <c:v>38</c:v>
                </c:pt>
                <c:pt idx="23">
                  <c:v>28</c:v>
                </c:pt>
              </c:numCache>
            </c:numRef>
          </c:val>
          <c:smooth val="0"/>
          <c:extLst>
            <c:ext xmlns:c16="http://schemas.microsoft.com/office/drawing/2014/chart" uri="{C3380CC4-5D6E-409C-BE32-E72D297353CC}">
              <c16:uniqueId val="{00000002-76A3-48B7-8FC9-91F6E0B9B1ED}"/>
            </c:ext>
          </c:extLst>
        </c:ser>
        <c:dLbls>
          <c:showLegendKey val="0"/>
          <c:showVal val="0"/>
          <c:showCatName val="0"/>
          <c:showSerName val="0"/>
          <c:showPercent val="0"/>
          <c:showBubbleSize val="0"/>
        </c:dLbls>
        <c:smooth val="0"/>
        <c:axId val="145016704"/>
        <c:axId val="145018240"/>
      </c:lineChart>
      <c:catAx>
        <c:axId val="145016704"/>
        <c:scaling>
          <c:orientation val="minMax"/>
        </c:scaling>
        <c:delete val="0"/>
        <c:axPos val="b"/>
        <c:numFmt formatCode="General" sourceLinked="0"/>
        <c:majorTickMark val="out"/>
        <c:minorTickMark val="none"/>
        <c:tickLblPos val="nextTo"/>
        <c:crossAx val="145018240"/>
        <c:crosses val="autoZero"/>
        <c:auto val="1"/>
        <c:lblAlgn val="ctr"/>
        <c:lblOffset val="100"/>
        <c:noMultiLvlLbl val="0"/>
      </c:catAx>
      <c:valAx>
        <c:axId val="145018240"/>
        <c:scaling>
          <c:orientation val="minMax"/>
          <c:max val="1200"/>
          <c:min val="0"/>
        </c:scaling>
        <c:delete val="0"/>
        <c:axPos val="l"/>
        <c:majorGridlines/>
        <c:numFmt formatCode="General" sourceLinked="1"/>
        <c:majorTickMark val="out"/>
        <c:minorTickMark val="none"/>
        <c:tickLblPos val="nextTo"/>
        <c:crossAx val="145016704"/>
        <c:crosses val="autoZero"/>
        <c:crossBetween val="between"/>
      </c:valAx>
    </c:plotArea>
    <c:legend>
      <c:legendPos val="r"/>
      <c:layout>
        <c:manualLayout>
          <c:xMode val="edge"/>
          <c:yMode val="edge"/>
          <c:x val="0.70466312200665626"/>
          <c:y val="0.30717744921383261"/>
          <c:w val="0.26440904294179723"/>
          <c:h val="0.38564510157233478"/>
        </c:manualLayout>
      </c:layout>
      <c:overlay val="0"/>
      <c:txPr>
        <a:bodyPr/>
        <a:lstStyle/>
        <a:p>
          <a:pPr>
            <a:defRPr sz="6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55832126777603"/>
          <c:y val="7.4548702245552628E-2"/>
          <c:w val="0.51702215434657572"/>
          <c:h val="0.77743401866433359"/>
        </c:manualLayout>
      </c:layout>
      <c:lineChart>
        <c:grouping val="standard"/>
        <c:varyColors val="0"/>
        <c:ser>
          <c:idx val="0"/>
          <c:order val="0"/>
          <c:tx>
            <c:v>Average Speed</c:v>
          </c:tx>
          <c:marker>
            <c:symbol val="none"/>
          </c:marker>
          <c:cat>
            <c:strRef>
              <c:f>'[Site 000008029505 - Weekly Speed.xlsx]tfweekspeed - 2021-12-15T093049'!$B$17:$H$17</c:f>
              <c:strCache>
                <c:ptCount val="7"/>
                <c:pt idx="0">
                  <c:v>Mon</c:v>
                </c:pt>
                <c:pt idx="1">
                  <c:v>Tue</c:v>
                </c:pt>
                <c:pt idx="2">
                  <c:v>Wed</c:v>
                </c:pt>
                <c:pt idx="3">
                  <c:v>Thu</c:v>
                </c:pt>
                <c:pt idx="4">
                  <c:v>Fri</c:v>
                </c:pt>
                <c:pt idx="5">
                  <c:v>Sat</c:v>
                </c:pt>
                <c:pt idx="6">
                  <c:v>Sun</c:v>
                </c:pt>
              </c:strCache>
            </c:strRef>
          </c:cat>
          <c:val>
            <c:numRef>
              <c:f>'[Site 000008029505 - Weekly Speed.xlsx]tfweekspeed - 2021-12-15T093049'!$B$43:$H$43</c:f>
              <c:numCache>
                <c:formatCode>General</c:formatCode>
                <c:ptCount val="7"/>
                <c:pt idx="0">
                  <c:v>37.299999999999997</c:v>
                </c:pt>
                <c:pt idx="1">
                  <c:v>36.4</c:v>
                </c:pt>
                <c:pt idx="2">
                  <c:v>36.299999999999997</c:v>
                </c:pt>
                <c:pt idx="3">
                  <c:v>36.200000000000003</c:v>
                </c:pt>
                <c:pt idx="4">
                  <c:v>36.4</c:v>
                </c:pt>
                <c:pt idx="5">
                  <c:v>38.299999999999997</c:v>
                </c:pt>
                <c:pt idx="6">
                  <c:v>37.6</c:v>
                </c:pt>
              </c:numCache>
            </c:numRef>
          </c:val>
          <c:smooth val="0"/>
          <c:extLst>
            <c:ext xmlns:c16="http://schemas.microsoft.com/office/drawing/2014/chart" uri="{C3380CC4-5D6E-409C-BE32-E72D297353CC}">
              <c16:uniqueId val="{00000000-3E97-4BFD-8748-04037229B01F}"/>
            </c:ext>
          </c:extLst>
        </c:ser>
        <c:ser>
          <c:idx val="1"/>
          <c:order val="1"/>
          <c:tx>
            <c:v>Maximum Speed</c:v>
          </c:tx>
          <c:marker>
            <c:symbol val="none"/>
          </c:marker>
          <c:cat>
            <c:strRef>
              <c:f>'[Site 000008029505 - Weekly Speed.xlsx]tfweekspeed - 2021-12-15T093049'!$B$17:$H$17</c:f>
              <c:strCache>
                <c:ptCount val="7"/>
                <c:pt idx="0">
                  <c:v>Mon</c:v>
                </c:pt>
                <c:pt idx="1">
                  <c:v>Tue</c:v>
                </c:pt>
                <c:pt idx="2">
                  <c:v>Wed</c:v>
                </c:pt>
                <c:pt idx="3">
                  <c:v>Thu</c:v>
                </c:pt>
                <c:pt idx="4">
                  <c:v>Fri</c:v>
                </c:pt>
                <c:pt idx="5">
                  <c:v>Sat</c:v>
                </c:pt>
                <c:pt idx="6">
                  <c:v>Sun</c:v>
                </c:pt>
              </c:strCache>
            </c:strRef>
          </c:cat>
          <c:val>
            <c:numRef>
              <c:f>'[Site 000008029505 - Weekly Speed.xlsx]tfweekspeed - 2021-12-15T093049'!$B$44:$H$44</c:f>
              <c:numCache>
                <c:formatCode>General</c:formatCode>
                <c:ptCount val="7"/>
                <c:pt idx="0">
                  <c:v>39.700000000000003</c:v>
                </c:pt>
                <c:pt idx="1">
                  <c:v>40.700000000000003</c:v>
                </c:pt>
                <c:pt idx="2">
                  <c:v>41.5</c:v>
                </c:pt>
                <c:pt idx="3">
                  <c:v>40.200000000000003</c:v>
                </c:pt>
                <c:pt idx="4">
                  <c:v>40.5</c:v>
                </c:pt>
                <c:pt idx="5">
                  <c:v>41.5</c:v>
                </c:pt>
                <c:pt idx="6">
                  <c:v>41.4</c:v>
                </c:pt>
              </c:numCache>
            </c:numRef>
          </c:val>
          <c:smooth val="0"/>
          <c:extLst>
            <c:ext xmlns:c16="http://schemas.microsoft.com/office/drawing/2014/chart" uri="{C3380CC4-5D6E-409C-BE32-E72D297353CC}">
              <c16:uniqueId val="{00000001-3E97-4BFD-8748-04037229B01F}"/>
            </c:ext>
          </c:extLst>
        </c:ser>
        <c:ser>
          <c:idx val="2"/>
          <c:order val="2"/>
          <c:tx>
            <c:v>Speed Limit</c:v>
          </c:tx>
          <c:spPr>
            <a:ln>
              <a:solidFill>
                <a:srgbClr val="FF0000"/>
              </a:solidFill>
              <a:prstDash val="sysDash"/>
            </a:ln>
          </c:spPr>
          <c:marker>
            <c:symbol val="none"/>
          </c:marker>
          <c:val>
            <c:numRef>
              <c:f>'[Site 000008029505 - Weekly Speed.xlsx]tfweekspeed - 2021-12-15T093049'!$Q$40:$W$40</c:f>
              <c:numCache>
                <c:formatCode>General</c:formatCode>
                <c:ptCount val="7"/>
                <c:pt idx="0">
                  <c:v>40</c:v>
                </c:pt>
                <c:pt idx="1">
                  <c:v>40</c:v>
                </c:pt>
                <c:pt idx="2">
                  <c:v>40</c:v>
                </c:pt>
                <c:pt idx="3">
                  <c:v>40</c:v>
                </c:pt>
                <c:pt idx="4">
                  <c:v>40</c:v>
                </c:pt>
                <c:pt idx="5">
                  <c:v>40</c:v>
                </c:pt>
                <c:pt idx="6">
                  <c:v>40</c:v>
                </c:pt>
              </c:numCache>
            </c:numRef>
          </c:val>
          <c:smooth val="0"/>
          <c:extLst>
            <c:ext xmlns:c16="http://schemas.microsoft.com/office/drawing/2014/chart" uri="{C3380CC4-5D6E-409C-BE32-E72D297353CC}">
              <c16:uniqueId val="{00000002-3E97-4BFD-8748-04037229B01F}"/>
            </c:ext>
          </c:extLst>
        </c:ser>
        <c:dLbls>
          <c:showLegendKey val="0"/>
          <c:showVal val="0"/>
          <c:showCatName val="0"/>
          <c:showSerName val="0"/>
          <c:showPercent val="0"/>
          <c:showBubbleSize val="0"/>
        </c:dLbls>
        <c:smooth val="0"/>
        <c:axId val="145026432"/>
        <c:axId val="145028224"/>
      </c:lineChart>
      <c:catAx>
        <c:axId val="145026432"/>
        <c:scaling>
          <c:orientation val="minMax"/>
        </c:scaling>
        <c:delete val="0"/>
        <c:axPos val="b"/>
        <c:numFmt formatCode="General" sourceLinked="0"/>
        <c:majorTickMark val="out"/>
        <c:minorTickMark val="none"/>
        <c:tickLblPos val="nextTo"/>
        <c:txPr>
          <a:bodyPr/>
          <a:lstStyle/>
          <a:p>
            <a:pPr>
              <a:defRPr sz="800"/>
            </a:pPr>
            <a:endParaRPr lang="en-US"/>
          </a:p>
        </c:txPr>
        <c:crossAx val="145028224"/>
        <c:crosses val="autoZero"/>
        <c:auto val="1"/>
        <c:lblAlgn val="ctr"/>
        <c:lblOffset val="100"/>
        <c:noMultiLvlLbl val="0"/>
      </c:catAx>
      <c:valAx>
        <c:axId val="145028224"/>
        <c:scaling>
          <c:orientation val="minMax"/>
          <c:max val="60"/>
          <c:min val="0"/>
        </c:scaling>
        <c:delete val="0"/>
        <c:axPos val="l"/>
        <c:majorGridlines/>
        <c:numFmt formatCode="General" sourceLinked="1"/>
        <c:majorTickMark val="out"/>
        <c:minorTickMark val="none"/>
        <c:tickLblPos val="nextTo"/>
        <c:crossAx val="14502643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40496092858202"/>
          <c:y val="7.0369795516259936E-2"/>
          <c:w val="0.47450461822043238"/>
          <c:h val="0.67491811517425759"/>
        </c:manualLayout>
      </c:layout>
      <c:lineChart>
        <c:grouping val="standard"/>
        <c:varyColors val="0"/>
        <c:ser>
          <c:idx val="0"/>
          <c:order val="0"/>
          <c:tx>
            <c:v>All Directions</c:v>
          </c:tx>
          <c:marker>
            <c:symbol val="none"/>
          </c:marker>
          <c:cat>
            <c:strRef>
              <c:f>'[Site 000008029501 - Weekly Volume.xlsx]tfweekreport - 2022-01-05T08523'!$A$16:$A$39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'[Site 000008029501 - Weekly Volume.xlsx]tfweekreport - 2022-01-05T08523'!$K$16:$K$39</c:f>
              <c:numCache>
                <c:formatCode>General</c:formatCode>
                <c:ptCount val="24"/>
                <c:pt idx="0">
                  <c:v>7</c:v>
                </c:pt>
                <c:pt idx="1">
                  <c:v>3</c:v>
                </c:pt>
                <c:pt idx="2">
                  <c:v>4</c:v>
                </c:pt>
                <c:pt idx="3">
                  <c:v>12</c:v>
                </c:pt>
                <c:pt idx="4">
                  <c:v>16</c:v>
                </c:pt>
                <c:pt idx="5">
                  <c:v>26</c:v>
                </c:pt>
                <c:pt idx="6">
                  <c:v>70</c:v>
                </c:pt>
                <c:pt idx="7">
                  <c:v>182</c:v>
                </c:pt>
                <c:pt idx="8">
                  <c:v>352</c:v>
                </c:pt>
                <c:pt idx="9">
                  <c:v>278</c:v>
                </c:pt>
                <c:pt idx="10">
                  <c:v>344</c:v>
                </c:pt>
                <c:pt idx="11">
                  <c:v>443</c:v>
                </c:pt>
                <c:pt idx="12">
                  <c:v>334</c:v>
                </c:pt>
                <c:pt idx="13">
                  <c:v>300</c:v>
                </c:pt>
                <c:pt idx="14">
                  <c:v>308</c:v>
                </c:pt>
                <c:pt idx="15">
                  <c:v>365</c:v>
                </c:pt>
                <c:pt idx="16">
                  <c:v>341</c:v>
                </c:pt>
                <c:pt idx="17">
                  <c:v>285</c:v>
                </c:pt>
                <c:pt idx="18">
                  <c:v>200</c:v>
                </c:pt>
                <c:pt idx="19">
                  <c:v>121</c:v>
                </c:pt>
                <c:pt idx="20">
                  <c:v>68</c:v>
                </c:pt>
                <c:pt idx="21">
                  <c:v>32</c:v>
                </c:pt>
                <c:pt idx="22">
                  <c:v>23</c:v>
                </c:pt>
                <c:pt idx="23">
                  <c:v>16</c:v>
                </c:pt>
              </c:numCache>
            </c:numRef>
          </c:val>
          <c:smooth val="0"/>
          <c:extLst>
            <c:ext xmlns:c16="http://schemas.microsoft.com/office/drawing/2014/chart" uri="{C3380CC4-5D6E-409C-BE32-E72D297353CC}">
              <c16:uniqueId val="{00000000-FA95-4333-AC89-2CB8F7396287}"/>
            </c:ext>
          </c:extLst>
        </c:ser>
        <c:ser>
          <c:idx val="1"/>
          <c:order val="1"/>
          <c:tx>
            <c:v>North West Bound</c:v>
          </c:tx>
          <c:marker>
            <c:symbol val="none"/>
          </c:marker>
          <c:val>
            <c:numRef>
              <c:f>'[Site 000008029501 - Weekly Volume.xlsx]tfweekreport - 2022-01-05T08523'!$K$54:$K$77</c:f>
              <c:numCache>
                <c:formatCode>General</c:formatCode>
                <c:ptCount val="24"/>
                <c:pt idx="0">
                  <c:v>1</c:v>
                </c:pt>
                <c:pt idx="1">
                  <c:v>1</c:v>
                </c:pt>
                <c:pt idx="2">
                  <c:v>1</c:v>
                </c:pt>
                <c:pt idx="3">
                  <c:v>11</c:v>
                </c:pt>
                <c:pt idx="4">
                  <c:v>11</c:v>
                </c:pt>
                <c:pt idx="5">
                  <c:v>20</c:v>
                </c:pt>
                <c:pt idx="6">
                  <c:v>63</c:v>
                </c:pt>
                <c:pt idx="7">
                  <c:v>115</c:v>
                </c:pt>
                <c:pt idx="8">
                  <c:v>186</c:v>
                </c:pt>
                <c:pt idx="9">
                  <c:v>153</c:v>
                </c:pt>
                <c:pt idx="10">
                  <c:v>181</c:v>
                </c:pt>
                <c:pt idx="11">
                  <c:v>223</c:v>
                </c:pt>
                <c:pt idx="12">
                  <c:v>167</c:v>
                </c:pt>
                <c:pt idx="13">
                  <c:v>142</c:v>
                </c:pt>
                <c:pt idx="14">
                  <c:v>131</c:v>
                </c:pt>
                <c:pt idx="15">
                  <c:v>161</c:v>
                </c:pt>
                <c:pt idx="16">
                  <c:v>161</c:v>
                </c:pt>
                <c:pt idx="17">
                  <c:v>115</c:v>
                </c:pt>
                <c:pt idx="18">
                  <c:v>82</c:v>
                </c:pt>
                <c:pt idx="19">
                  <c:v>49</c:v>
                </c:pt>
                <c:pt idx="20">
                  <c:v>27</c:v>
                </c:pt>
                <c:pt idx="21">
                  <c:v>19</c:v>
                </c:pt>
                <c:pt idx="22">
                  <c:v>13</c:v>
                </c:pt>
                <c:pt idx="23">
                  <c:v>10</c:v>
                </c:pt>
              </c:numCache>
            </c:numRef>
          </c:val>
          <c:smooth val="0"/>
          <c:extLst>
            <c:ext xmlns:c16="http://schemas.microsoft.com/office/drawing/2014/chart" uri="{C3380CC4-5D6E-409C-BE32-E72D297353CC}">
              <c16:uniqueId val="{00000001-FA95-4333-AC89-2CB8F7396287}"/>
            </c:ext>
          </c:extLst>
        </c:ser>
        <c:ser>
          <c:idx val="2"/>
          <c:order val="2"/>
          <c:tx>
            <c:v>South East Bound</c:v>
          </c:tx>
          <c:marker>
            <c:symbol val="none"/>
          </c:marker>
          <c:val>
            <c:numRef>
              <c:f>'[Site 000008029501 - Weekly Volume.xlsx]tfweekreport - 2022-01-05T08523'!$K$92:$K$115</c:f>
              <c:numCache>
                <c:formatCode>General</c:formatCode>
                <c:ptCount val="24"/>
                <c:pt idx="0">
                  <c:v>6</c:v>
                </c:pt>
                <c:pt idx="1">
                  <c:v>2</c:v>
                </c:pt>
                <c:pt idx="2">
                  <c:v>3</c:v>
                </c:pt>
                <c:pt idx="3">
                  <c:v>1</c:v>
                </c:pt>
                <c:pt idx="4">
                  <c:v>5</c:v>
                </c:pt>
                <c:pt idx="5">
                  <c:v>6</c:v>
                </c:pt>
                <c:pt idx="6">
                  <c:v>7</c:v>
                </c:pt>
                <c:pt idx="7">
                  <c:v>67</c:v>
                </c:pt>
                <c:pt idx="8">
                  <c:v>166</c:v>
                </c:pt>
                <c:pt idx="9">
                  <c:v>125</c:v>
                </c:pt>
                <c:pt idx="10">
                  <c:v>163</c:v>
                </c:pt>
                <c:pt idx="11">
                  <c:v>220</c:v>
                </c:pt>
                <c:pt idx="12">
                  <c:v>167</c:v>
                </c:pt>
                <c:pt idx="13">
                  <c:v>158</c:v>
                </c:pt>
                <c:pt idx="14">
                  <c:v>177</c:v>
                </c:pt>
                <c:pt idx="15">
                  <c:v>204</c:v>
                </c:pt>
                <c:pt idx="16">
                  <c:v>180</c:v>
                </c:pt>
                <c:pt idx="17">
                  <c:v>170</c:v>
                </c:pt>
                <c:pt idx="18">
                  <c:v>118</c:v>
                </c:pt>
                <c:pt idx="19">
                  <c:v>72</c:v>
                </c:pt>
                <c:pt idx="20">
                  <c:v>41</c:v>
                </c:pt>
                <c:pt idx="21">
                  <c:v>13</c:v>
                </c:pt>
                <c:pt idx="22">
                  <c:v>10</c:v>
                </c:pt>
                <c:pt idx="23">
                  <c:v>6</c:v>
                </c:pt>
              </c:numCache>
            </c:numRef>
          </c:val>
          <c:smooth val="0"/>
          <c:extLst>
            <c:ext xmlns:c16="http://schemas.microsoft.com/office/drawing/2014/chart" uri="{C3380CC4-5D6E-409C-BE32-E72D297353CC}">
              <c16:uniqueId val="{00000002-FA95-4333-AC89-2CB8F7396287}"/>
            </c:ext>
          </c:extLst>
        </c:ser>
        <c:dLbls>
          <c:showLegendKey val="0"/>
          <c:showVal val="0"/>
          <c:showCatName val="0"/>
          <c:showSerName val="0"/>
          <c:showPercent val="0"/>
          <c:showBubbleSize val="0"/>
        </c:dLbls>
        <c:smooth val="0"/>
        <c:axId val="145046912"/>
        <c:axId val="145077376"/>
      </c:lineChart>
      <c:catAx>
        <c:axId val="145046912"/>
        <c:scaling>
          <c:orientation val="minMax"/>
        </c:scaling>
        <c:delete val="0"/>
        <c:axPos val="b"/>
        <c:numFmt formatCode="General" sourceLinked="0"/>
        <c:majorTickMark val="out"/>
        <c:minorTickMark val="none"/>
        <c:tickLblPos val="nextTo"/>
        <c:txPr>
          <a:bodyPr/>
          <a:lstStyle/>
          <a:p>
            <a:pPr>
              <a:defRPr sz="800"/>
            </a:pPr>
            <a:endParaRPr lang="en-US"/>
          </a:p>
        </c:txPr>
        <c:crossAx val="145077376"/>
        <c:crosses val="autoZero"/>
        <c:auto val="1"/>
        <c:lblAlgn val="ctr"/>
        <c:lblOffset val="100"/>
        <c:noMultiLvlLbl val="0"/>
      </c:catAx>
      <c:valAx>
        <c:axId val="145077376"/>
        <c:scaling>
          <c:orientation val="minMax"/>
          <c:max val="1200"/>
        </c:scaling>
        <c:delete val="0"/>
        <c:axPos val="l"/>
        <c:majorGridlines/>
        <c:numFmt formatCode="General" sourceLinked="1"/>
        <c:majorTickMark val="out"/>
        <c:minorTickMark val="none"/>
        <c:tickLblPos val="nextTo"/>
        <c:crossAx val="145046912"/>
        <c:crosses val="autoZero"/>
        <c:crossBetween val="between"/>
      </c:valAx>
    </c:plotArea>
    <c:legend>
      <c:legendPos val="r"/>
      <c:overlay val="0"/>
      <c:txPr>
        <a:bodyPr/>
        <a:lstStyle/>
        <a:p>
          <a:pPr>
            <a:defRPr sz="600"/>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06467711508344"/>
          <c:y val="6.9720007046861127E-2"/>
          <c:w val="0.50180721684598584"/>
          <c:h val="0.75993011030932822"/>
        </c:manualLayout>
      </c:layout>
      <c:lineChart>
        <c:grouping val="standard"/>
        <c:varyColors val="0"/>
        <c:ser>
          <c:idx val="0"/>
          <c:order val="0"/>
          <c:tx>
            <c:v>Average</c:v>
          </c:tx>
          <c:marker>
            <c:symbol val="none"/>
          </c:marker>
          <c:cat>
            <c:strRef>
              <c:f>'[Site 000008029501 - Weekly Speed.xlsx]tfweekspeed - 2021-12-15T084614'!$B$17:$H$17</c:f>
              <c:strCache>
                <c:ptCount val="7"/>
                <c:pt idx="0">
                  <c:v>Mon</c:v>
                </c:pt>
                <c:pt idx="1">
                  <c:v>Tue</c:v>
                </c:pt>
                <c:pt idx="2">
                  <c:v>Wed</c:v>
                </c:pt>
                <c:pt idx="3">
                  <c:v>Thu</c:v>
                </c:pt>
                <c:pt idx="4">
                  <c:v>Fri</c:v>
                </c:pt>
                <c:pt idx="5">
                  <c:v>Sat</c:v>
                </c:pt>
                <c:pt idx="6">
                  <c:v>Sun</c:v>
                </c:pt>
              </c:strCache>
            </c:strRef>
          </c:cat>
          <c:val>
            <c:numRef>
              <c:f>'[Site 000008029501 - Weekly Speed.xlsx]tfweekspeed - 2021-12-15T084614'!$B$43:$H$43</c:f>
              <c:numCache>
                <c:formatCode>General</c:formatCode>
                <c:ptCount val="7"/>
                <c:pt idx="0">
                  <c:v>28.9</c:v>
                </c:pt>
                <c:pt idx="1">
                  <c:v>29.9</c:v>
                </c:pt>
                <c:pt idx="2">
                  <c:v>30.4</c:v>
                </c:pt>
                <c:pt idx="3">
                  <c:v>30.5</c:v>
                </c:pt>
                <c:pt idx="4">
                  <c:v>31.1</c:v>
                </c:pt>
                <c:pt idx="5">
                  <c:v>30.6</c:v>
                </c:pt>
                <c:pt idx="6">
                  <c:v>29.9</c:v>
                </c:pt>
              </c:numCache>
            </c:numRef>
          </c:val>
          <c:smooth val="0"/>
          <c:extLst>
            <c:ext xmlns:c16="http://schemas.microsoft.com/office/drawing/2014/chart" uri="{C3380CC4-5D6E-409C-BE32-E72D297353CC}">
              <c16:uniqueId val="{00000000-CBA1-4350-B8DC-AF0789DA1565}"/>
            </c:ext>
          </c:extLst>
        </c:ser>
        <c:ser>
          <c:idx val="1"/>
          <c:order val="1"/>
          <c:tx>
            <c:v>Maximum</c:v>
          </c:tx>
          <c:marker>
            <c:symbol val="none"/>
          </c:marker>
          <c:cat>
            <c:strRef>
              <c:f>'[Site 000008029501 - Weekly Speed.xlsx]tfweekspeed - 2021-12-15T084614'!$B$17:$H$17</c:f>
              <c:strCache>
                <c:ptCount val="7"/>
                <c:pt idx="0">
                  <c:v>Mon</c:v>
                </c:pt>
                <c:pt idx="1">
                  <c:v>Tue</c:v>
                </c:pt>
                <c:pt idx="2">
                  <c:v>Wed</c:v>
                </c:pt>
                <c:pt idx="3">
                  <c:v>Thu</c:v>
                </c:pt>
                <c:pt idx="4">
                  <c:v>Fri</c:v>
                </c:pt>
                <c:pt idx="5">
                  <c:v>Sat</c:v>
                </c:pt>
                <c:pt idx="6">
                  <c:v>Sun</c:v>
                </c:pt>
              </c:strCache>
            </c:strRef>
          </c:cat>
          <c:val>
            <c:numRef>
              <c:f>'[Site 000008029501 - Weekly Speed.xlsx]tfweekspeed - 2021-12-15T084614'!$B$44:$H$44</c:f>
              <c:numCache>
                <c:formatCode>General</c:formatCode>
                <c:ptCount val="7"/>
                <c:pt idx="0">
                  <c:v>32</c:v>
                </c:pt>
                <c:pt idx="1">
                  <c:v>31.6</c:v>
                </c:pt>
                <c:pt idx="2">
                  <c:v>36.9</c:v>
                </c:pt>
                <c:pt idx="3">
                  <c:v>34.799999999999997</c:v>
                </c:pt>
                <c:pt idx="4">
                  <c:v>33.200000000000003</c:v>
                </c:pt>
                <c:pt idx="5">
                  <c:v>35.4</c:v>
                </c:pt>
                <c:pt idx="6">
                  <c:v>36</c:v>
                </c:pt>
              </c:numCache>
            </c:numRef>
          </c:val>
          <c:smooth val="0"/>
          <c:extLst>
            <c:ext xmlns:c16="http://schemas.microsoft.com/office/drawing/2014/chart" uri="{C3380CC4-5D6E-409C-BE32-E72D297353CC}">
              <c16:uniqueId val="{00000001-CBA1-4350-B8DC-AF0789DA1565}"/>
            </c:ext>
          </c:extLst>
        </c:ser>
        <c:ser>
          <c:idx val="2"/>
          <c:order val="2"/>
          <c:tx>
            <c:v>Speed Limit</c:v>
          </c:tx>
          <c:spPr>
            <a:ln>
              <a:solidFill>
                <a:srgbClr val="FF0000"/>
              </a:solidFill>
              <a:prstDash val="sysDash"/>
            </a:ln>
          </c:spPr>
          <c:marker>
            <c:symbol val="none"/>
          </c:marker>
          <c:val>
            <c:numRef>
              <c:f>'[Site 000008029501 - Weekly Speed.xlsx]tfweekspeed - 2021-12-15T084614'!$O$44:$U$44</c:f>
              <c:numCache>
                <c:formatCode>General</c:formatCode>
                <c:ptCount val="7"/>
                <c:pt idx="0">
                  <c:v>30</c:v>
                </c:pt>
                <c:pt idx="1">
                  <c:v>30</c:v>
                </c:pt>
                <c:pt idx="2">
                  <c:v>30</c:v>
                </c:pt>
                <c:pt idx="3">
                  <c:v>30</c:v>
                </c:pt>
                <c:pt idx="4">
                  <c:v>30</c:v>
                </c:pt>
                <c:pt idx="5">
                  <c:v>30</c:v>
                </c:pt>
                <c:pt idx="6">
                  <c:v>30</c:v>
                </c:pt>
              </c:numCache>
            </c:numRef>
          </c:val>
          <c:smooth val="0"/>
          <c:extLst>
            <c:ext xmlns:c16="http://schemas.microsoft.com/office/drawing/2014/chart" uri="{C3380CC4-5D6E-409C-BE32-E72D297353CC}">
              <c16:uniqueId val="{00000002-CBA1-4350-B8DC-AF0789DA1565}"/>
            </c:ext>
          </c:extLst>
        </c:ser>
        <c:dLbls>
          <c:showLegendKey val="0"/>
          <c:showVal val="0"/>
          <c:showCatName val="0"/>
          <c:showSerName val="0"/>
          <c:showPercent val="0"/>
          <c:showBubbleSize val="0"/>
        </c:dLbls>
        <c:smooth val="0"/>
        <c:axId val="145106048"/>
        <c:axId val="145107584"/>
      </c:lineChart>
      <c:catAx>
        <c:axId val="145106048"/>
        <c:scaling>
          <c:orientation val="minMax"/>
        </c:scaling>
        <c:delete val="0"/>
        <c:axPos val="b"/>
        <c:numFmt formatCode="General" sourceLinked="0"/>
        <c:majorTickMark val="out"/>
        <c:minorTickMark val="none"/>
        <c:tickLblPos val="nextTo"/>
        <c:txPr>
          <a:bodyPr/>
          <a:lstStyle/>
          <a:p>
            <a:pPr>
              <a:defRPr sz="800"/>
            </a:pPr>
            <a:endParaRPr lang="en-US"/>
          </a:p>
        </c:txPr>
        <c:crossAx val="145107584"/>
        <c:crosses val="autoZero"/>
        <c:auto val="1"/>
        <c:lblAlgn val="ctr"/>
        <c:lblOffset val="100"/>
        <c:noMultiLvlLbl val="0"/>
      </c:catAx>
      <c:valAx>
        <c:axId val="145107584"/>
        <c:scaling>
          <c:orientation val="minMax"/>
          <c:max val="60"/>
          <c:min val="0"/>
        </c:scaling>
        <c:delete val="0"/>
        <c:axPos val="l"/>
        <c:majorGridlines/>
        <c:numFmt formatCode="General" sourceLinked="1"/>
        <c:majorTickMark val="out"/>
        <c:minorTickMark val="none"/>
        <c:tickLblPos val="nextTo"/>
        <c:txPr>
          <a:bodyPr/>
          <a:lstStyle/>
          <a:p>
            <a:pPr>
              <a:defRPr sz="1000"/>
            </a:pPr>
            <a:endParaRPr lang="en-US"/>
          </a:p>
        </c:txPr>
        <c:crossAx val="145106048"/>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90167575206945"/>
          <c:y val="6.3991467925298959E-2"/>
          <c:w val="0.48537855844942457"/>
          <c:h val="0.65579704554221785"/>
        </c:manualLayout>
      </c:layout>
      <c:lineChart>
        <c:grouping val="standard"/>
        <c:varyColors val="0"/>
        <c:ser>
          <c:idx val="0"/>
          <c:order val="0"/>
          <c:tx>
            <c:v>All Directions</c:v>
          </c:tx>
          <c:marker>
            <c:symbol val="none"/>
          </c:marker>
          <c:cat>
            <c:strRef>
              <c:f>'[Site 000008029504 - Weekly Volume.xlsx]tfweekreport - 2022-01-05T08512'!$A$16:$A$39</c:f>
              <c:strCache>
                <c:ptCount val="24"/>
                <c:pt idx="0">
                  <c:v>00:00:00</c:v>
                </c:pt>
                <c:pt idx="1">
                  <c:v>01:00:00</c:v>
                </c:pt>
                <c:pt idx="2">
                  <c:v>02:00:00</c:v>
                </c:pt>
                <c:pt idx="3">
                  <c:v>03:00:00</c:v>
                </c:pt>
                <c:pt idx="4">
                  <c:v>04:00:00</c:v>
                </c:pt>
                <c:pt idx="5">
                  <c:v>05:00:00</c:v>
                </c:pt>
                <c:pt idx="6">
                  <c:v>06:00:00</c:v>
                </c:pt>
                <c:pt idx="7">
                  <c:v>07:00:00</c:v>
                </c:pt>
                <c:pt idx="8">
                  <c:v>08:00:00</c:v>
                </c:pt>
                <c:pt idx="9">
                  <c:v>09:00:00</c:v>
                </c:pt>
                <c:pt idx="10">
                  <c:v>10:00:00</c:v>
                </c:pt>
                <c:pt idx="11">
                  <c:v>11:00:00</c:v>
                </c:pt>
                <c:pt idx="12">
                  <c:v>12:00:00</c:v>
                </c:pt>
                <c:pt idx="13">
                  <c:v>13:00:00</c:v>
                </c:pt>
                <c:pt idx="14">
                  <c:v>14:00:00</c:v>
                </c:pt>
                <c:pt idx="15">
                  <c:v>15:00:00</c:v>
                </c:pt>
                <c:pt idx="16">
                  <c:v>16:00:00</c:v>
                </c:pt>
                <c:pt idx="17">
                  <c:v>17:00:00</c:v>
                </c:pt>
                <c:pt idx="18">
                  <c:v>18:00:00</c:v>
                </c:pt>
                <c:pt idx="19">
                  <c:v>19:00:00</c:v>
                </c:pt>
                <c:pt idx="20">
                  <c:v>20:00:00</c:v>
                </c:pt>
                <c:pt idx="21">
                  <c:v>21:00:00</c:v>
                </c:pt>
                <c:pt idx="22">
                  <c:v>22:00:00</c:v>
                </c:pt>
                <c:pt idx="23">
                  <c:v>23:00:00</c:v>
                </c:pt>
              </c:strCache>
            </c:strRef>
          </c:cat>
          <c:val>
            <c:numRef>
              <c:f>'[Site 000008029504 - Weekly Volume.xlsx]tfweekreport - 2022-01-05T08512'!$K$16:$K$39</c:f>
              <c:numCache>
                <c:formatCode>General</c:formatCode>
                <c:ptCount val="24"/>
                <c:pt idx="0">
                  <c:v>15</c:v>
                </c:pt>
                <c:pt idx="1">
                  <c:v>3</c:v>
                </c:pt>
                <c:pt idx="2">
                  <c:v>1</c:v>
                </c:pt>
                <c:pt idx="3">
                  <c:v>0</c:v>
                </c:pt>
                <c:pt idx="4">
                  <c:v>1</c:v>
                </c:pt>
                <c:pt idx="5">
                  <c:v>2</c:v>
                </c:pt>
                <c:pt idx="6">
                  <c:v>51</c:v>
                </c:pt>
                <c:pt idx="7">
                  <c:v>222</c:v>
                </c:pt>
                <c:pt idx="8">
                  <c:v>353</c:v>
                </c:pt>
                <c:pt idx="9">
                  <c:v>328</c:v>
                </c:pt>
                <c:pt idx="10">
                  <c:v>328</c:v>
                </c:pt>
                <c:pt idx="11">
                  <c:v>358</c:v>
                </c:pt>
                <c:pt idx="12">
                  <c:v>307</c:v>
                </c:pt>
                <c:pt idx="13">
                  <c:v>296</c:v>
                </c:pt>
                <c:pt idx="14">
                  <c:v>273</c:v>
                </c:pt>
                <c:pt idx="15">
                  <c:v>434</c:v>
                </c:pt>
                <c:pt idx="16">
                  <c:v>384</c:v>
                </c:pt>
                <c:pt idx="17">
                  <c:v>292</c:v>
                </c:pt>
                <c:pt idx="18">
                  <c:v>216</c:v>
                </c:pt>
                <c:pt idx="19">
                  <c:v>99</c:v>
                </c:pt>
                <c:pt idx="20">
                  <c:v>73</c:v>
                </c:pt>
                <c:pt idx="21">
                  <c:v>52</c:v>
                </c:pt>
                <c:pt idx="22">
                  <c:v>32</c:v>
                </c:pt>
                <c:pt idx="23">
                  <c:v>22</c:v>
                </c:pt>
              </c:numCache>
            </c:numRef>
          </c:val>
          <c:smooth val="0"/>
          <c:extLst>
            <c:ext xmlns:c16="http://schemas.microsoft.com/office/drawing/2014/chart" uri="{C3380CC4-5D6E-409C-BE32-E72D297353CC}">
              <c16:uniqueId val="{00000000-BC2F-4D5D-939D-87F09D2EC643}"/>
            </c:ext>
          </c:extLst>
        </c:ser>
        <c:ser>
          <c:idx val="1"/>
          <c:order val="1"/>
          <c:tx>
            <c:v>North West Bound</c:v>
          </c:tx>
          <c:marker>
            <c:symbol val="none"/>
          </c:marker>
          <c:val>
            <c:numRef>
              <c:f>'[Site 000008029504 - Weekly Volume.xlsx]tfweekreport - 2022-01-05T08512'!$K$54:$K$77</c:f>
              <c:numCache>
                <c:formatCode>General</c:formatCode>
                <c:ptCount val="24"/>
                <c:pt idx="0">
                  <c:v>2</c:v>
                </c:pt>
                <c:pt idx="1">
                  <c:v>0</c:v>
                </c:pt>
                <c:pt idx="2">
                  <c:v>1</c:v>
                </c:pt>
                <c:pt idx="3">
                  <c:v>0</c:v>
                </c:pt>
                <c:pt idx="4">
                  <c:v>0</c:v>
                </c:pt>
                <c:pt idx="5">
                  <c:v>2</c:v>
                </c:pt>
                <c:pt idx="6">
                  <c:v>34</c:v>
                </c:pt>
                <c:pt idx="7">
                  <c:v>120</c:v>
                </c:pt>
                <c:pt idx="8">
                  <c:v>183</c:v>
                </c:pt>
                <c:pt idx="9">
                  <c:v>160</c:v>
                </c:pt>
                <c:pt idx="10">
                  <c:v>167</c:v>
                </c:pt>
                <c:pt idx="11">
                  <c:v>187</c:v>
                </c:pt>
                <c:pt idx="12">
                  <c:v>142</c:v>
                </c:pt>
                <c:pt idx="13">
                  <c:v>152</c:v>
                </c:pt>
                <c:pt idx="14">
                  <c:v>136</c:v>
                </c:pt>
                <c:pt idx="15">
                  <c:v>217</c:v>
                </c:pt>
                <c:pt idx="16">
                  <c:v>179</c:v>
                </c:pt>
                <c:pt idx="17">
                  <c:v>125</c:v>
                </c:pt>
                <c:pt idx="18">
                  <c:v>106</c:v>
                </c:pt>
                <c:pt idx="19">
                  <c:v>61</c:v>
                </c:pt>
                <c:pt idx="20">
                  <c:v>31</c:v>
                </c:pt>
                <c:pt idx="21">
                  <c:v>24</c:v>
                </c:pt>
                <c:pt idx="22">
                  <c:v>16</c:v>
                </c:pt>
                <c:pt idx="23">
                  <c:v>10</c:v>
                </c:pt>
              </c:numCache>
            </c:numRef>
          </c:val>
          <c:smooth val="0"/>
          <c:extLst>
            <c:ext xmlns:c16="http://schemas.microsoft.com/office/drawing/2014/chart" uri="{C3380CC4-5D6E-409C-BE32-E72D297353CC}">
              <c16:uniqueId val="{00000001-BC2F-4D5D-939D-87F09D2EC643}"/>
            </c:ext>
          </c:extLst>
        </c:ser>
        <c:ser>
          <c:idx val="2"/>
          <c:order val="2"/>
          <c:tx>
            <c:v>South East Bound</c:v>
          </c:tx>
          <c:marker>
            <c:symbol val="none"/>
          </c:marker>
          <c:val>
            <c:numRef>
              <c:f>'[Site 000008029504 - Weekly Volume.xlsx]tfweekreport - 2022-01-05T08512'!$K$92:$K$115</c:f>
              <c:numCache>
                <c:formatCode>General</c:formatCode>
                <c:ptCount val="24"/>
                <c:pt idx="0">
                  <c:v>13</c:v>
                </c:pt>
                <c:pt idx="1">
                  <c:v>3</c:v>
                </c:pt>
                <c:pt idx="2">
                  <c:v>0</c:v>
                </c:pt>
                <c:pt idx="3">
                  <c:v>0</c:v>
                </c:pt>
                <c:pt idx="4">
                  <c:v>1</c:v>
                </c:pt>
                <c:pt idx="5">
                  <c:v>0</c:v>
                </c:pt>
                <c:pt idx="6">
                  <c:v>17</c:v>
                </c:pt>
                <c:pt idx="7">
                  <c:v>102</c:v>
                </c:pt>
                <c:pt idx="8">
                  <c:v>170</c:v>
                </c:pt>
                <c:pt idx="9">
                  <c:v>168</c:v>
                </c:pt>
                <c:pt idx="10">
                  <c:v>161</c:v>
                </c:pt>
                <c:pt idx="11">
                  <c:v>171</c:v>
                </c:pt>
                <c:pt idx="12">
                  <c:v>165</c:v>
                </c:pt>
                <c:pt idx="13">
                  <c:v>144</c:v>
                </c:pt>
                <c:pt idx="14">
                  <c:v>137</c:v>
                </c:pt>
                <c:pt idx="15">
                  <c:v>217</c:v>
                </c:pt>
                <c:pt idx="16">
                  <c:v>205</c:v>
                </c:pt>
                <c:pt idx="17">
                  <c:v>167</c:v>
                </c:pt>
                <c:pt idx="18">
                  <c:v>110</c:v>
                </c:pt>
                <c:pt idx="19">
                  <c:v>38</c:v>
                </c:pt>
                <c:pt idx="20">
                  <c:v>42</c:v>
                </c:pt>
                <c:pt idx="21">
                  <c:v>28</c:v>
                </c:pt>
                <c:pt idx="22">
                  <c:v>16</c:v>
                </c:pt>
                <c:pt idx="23">
                  <c:v>12</c:v>
                </c:pt>
              </c:numCache>
            </c:numRef>
          </c:val>
          <c:smooth val="0"/>
          <c:extLst>
            <c:ext xmlns:c16="http://schemas.microsoft.com/office/drawing/2014/chart" uri="{C3380CC4-5D6E-409C-BE32-E72D297353CC}">
              <c16:uniqueId val="{00000002-BC2F-4D5D-939D-87F09D2EC643}"/>
            </c:ext>
          </c:extLst>
        </c:ser>
        <c:dLbls>
          <c:showLegendKey val="0"/>
          <c:showVal val="0"/>
          <c:showCatName val="0"/>
          <c:showSerName val="0"/>
          <c:showPercent val="0"/>
          <c:showBubbleSize val="0"/>
        </c:dLbls>
        <c:smooth val="0"/>
        <c:axId val="145134720"/>
        <c:axId val="145136256"/>
      </c:lineChart>
      <c:catAx>
        <c:axId val="145134720"/>
        <c:scaling>
          <c:orientation val="minMax"/>
        </c:scaling>
        <c:delete val="0"/>
        <c:axPos val="b"/>
        <c:numFmt formatCode="General" sourceLinked="0"/>
        <c:majorTickMark val="out"/>
        <c:minorTickMark val="none"/>
        <c:tickLblPos val="nextTo"/>
        <c:txPr>
          <a:bodyPr/>
          <a:lstStyle/>
          <a:p>
            <a:pPr>
              <a:defRPr sz="800"/>
            </a:pPr>
            <a:endParaRPr lang="en-US"/>
          </a:p>
        </c:txPr>
        <c:crossAx val="145136256"/>
        <c:crosses val="autoZero"/>
        <c:auto val="1"/>
        <c:lblAlgn val="ctr"/>
        <c:lblOffset val="100"/>
        <c:noMultiLvlLbl val="0"/>
      </c:catAx>
      <c:valAx>
        <c:axId val="145136256"/>
        <c:scaling>
          <c:orientation val="minMax"/>
          <c:max val="1200"/>
          <c:min val="0"/>
        </c:scaling>
        <c:delete val="0"/>
        <c:axPos val="l"/>
        <c:majorGridlines/>
        <c:numFmt formatCode="General" sourceLinked="1"/>
        <c:majorTickMark val="out"/>
        <c:minorTickMark val="none"/>
        <c:tickLblPos val="nextTo"/>
        <c:crossAx val="145134720"/>
        <c:crosses val="autoZero"/>
        <c:crossBetween val="between"/>
      </c:valAx>
    </c:plotArea>
    <c:legend>
      <c:legendPos val="r"/>
      <c:overlay val="0"/>
      <c:txPr>
        <a:bodyPr/>
        <a:lstStyle/>
        <a:p>
          <a:pPr>
            <a:defRPr sz="600"/>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0.67975</cdr:x>
      <cdr:y>0.05093</cdr:y>
    </cdr:from>
    <cdr:to>
      <cdr:x>0.97407</cdr:x>
      <cdr:y>0.40046</cdr:y>
    </cdr:to>
    <cdr:sp macro="" textlink="">
      <cdr:nvSpPr>
        <cdr:cNvPr id="2" name="TextBox 4"/>
        <cdr:cNvSpPr txBox="1"/>
      </cdr:nvSpPr>
      <cdr:spPr>
        <a:xfrm xmlns:a="http://schemas.openxmlformats.org/drawingml/2006/main">
          <a:off x="3079750" y="139700"/>
          <a:ext cx="1333500" cy="95885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b="1"/>
            <a:t>Lower Tysoe</a:t>
          </a:r>
        </a:p>
        <a:p xmlns:a="http://schemas.openxmlformats.org/drawingml/2006/main">
          <a:r>
            <a:rPr lang="en-GB" sz="1000"/>
            <a:t>Weekly Total Traffic Volume </a:t>
          </a:r>
        </a:p>
      </cdr:txBody>
    </cdr:sp>
  </cdr:relSizeAnchor>
</c:userShapes>
</file>

<file path=word/drawings/drawing2.xml><?xml version="1.0" encoding="utf-8"?>
<c:userShapes xmlns:c="http://schemas.openxmlformats.org/drawingml/2006/chart">
  <cdr:relSizeAnchor xmlns:cdr="http://schemas.openxmlformats.org/drawingml/2006/chartDrawing">
    <cdr:from>
      <cdr:x>0.6915</cdr:x>
      <cdr:y>0.03472</cdr:y>
    </cdr:from>
    <cdr:to>
      <cdr:x>0.98665</cdr:x>
      <cdr:y>0.38426</cdr:y>
    </cdr:to>
    <cdr:sp macro="" textlink="">
      <cdr:nvSpPr>
        <cdr:cNvPr id="3" name="TextBox 4"/>
        <cdr:cNvSpPr txBox="1"/>
      </cdr:nvSpPr>
      <cdr:spPr>
        <a:xfrm xmlns:a="http://schemas.openxmlformats.org/drawingml/2006/main">
          <a:off x="3124200" y="95250"/>
          <a:ext cx="1333500" cy="95885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b="1"/>
            <a:t>Lower Tysoe</a:t>
          </a:r>
        </a:p>
        <a:p xmlns:a="http://schemas.openxmlformats.org/drawingml/2006/main">
          <a:r>
            <a:rPr lang="en-GB" sz="1000"/>
            <a:t>Total Daily (24 Hrs)</a:t>
          </a:r>
          <a:r>
            <a:rPr lang="en-GB" sz="1000" baseline="0"/>
            <a:t> Volume Weekly Profile</a:t>
          </a:r>
          <a:endParaRPr lang="en-GB" sz="1000"/>
        </a:p>
      </cdr:txBody>
    </cdr:sp>
  </cdr:relSizeAnchor>
</c:userShapes>
</file>

<file path=word/drawings/drawing3.xml><?xml version="1.0" encoding="utf-8"?>
<c:userShapes xmlns:c="http://schemas.openxmlformats.org/drawingml/2006/chart">
  <cdr:relSizeAnchor xmlns:cdr="http://schemas.openxmlformats.org/drawingml/2006/chartDrawing">
    <cdr:from>
      <cdr:x>0.69167</cdr:x>
      <cdr:y>0.05093</cdr:y>
    </cdr:from>
    <cdr:to>
      <cdr:x>0.98333</cdr:x>
      <cdr:y>0.40046</cdr:y>
    </cdr:to>
    <cdr:sp macro="" textlink="">
      <cdr:nvSpPr>
        <cdr:cNvPr id="2" name="TextBox 4"/>
        <cdr:cNvSpPr txBox="1"/>
      </cdr:nvSpPr>
      <cdr:spPr>
        <a:xfrm xmlns:a="http://schemas.openxmlformats.org/drawingml/2006/main">
          <a:off x="3162300" y="139700"/>
          <a:ext cx="1333500" cy="95885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b="1"/>
            <a:t>Main Street Lower Tysoe</a:t>
          </a:r>
        </a:p>
        <a:p xmlns:a="http://schemas.openxmlformats.org/drawingml/2006/main">
          <a:r>
            <a:rPr lang="en-GB" sz="1000"/>
            <a:t>Weekly Total Traffic Volume by Direction of Flow</a:t>
          </a:r>
        </a:p>
      </cdr:txBody>
    </cdr:sp>
  </cdr:relSizeAnchor>
</c:userShapes>
</file>

<file path=word/drawings/drawing4.xml><?xml version="1.0" encoding="utf-8"?>
<c:userShapes xmlns:c="http://schemas.openxmlformats.org/drawingml/2006/chart">
  <cdr:relSizeAnchor xmlns:cdr="http://schemas.openxmlformats.org/drawingml/2006/chartDrawing">
    <cdr:from>
      <cdr:x>0.70833</cdr:x>
      <cdr:y>0.05556</cdr:y>
    </cdr:from>
    <cdr:to>
      <cdr:x>0.98264</cdr:x>
      <cdr:y>0.40509</cdr:y>
    </cdr:to>
    <cdr:sp macro="" textlink="">
      <cdr:nvSpPr>
        <cdr:cNvPr id="2" name="TextBox 4"/>
        <cdr:cNvSpPr txBox="1"/>
      </cdr:nvSpPr>
      <cdr:spPr>
        <a:xfrm xmlns:a="http://schemas.openxmlformats.org/drawingml/2006/main">
          <a:off x="3238500" y="152400"/>
          <a:ext cx="1254125" cy="95885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100" b="1">
              <a:solidFill>
                <a:schemeClr val="dk1"/>
              </a:solidFill>
              <a:effectLst/>
              <a:latin typeface="+mn-lt"/>
              <a:ea typeface="+mn-ea"/>
              <a:cs typeface="+mn-cs"/>
            </a:rPr>
            <a:t>Main Street Lower Tysoe</a:t>
          </a:r>
          <a:endParaRPr lang="en-GB">
            <a:effectLst/>
          </a:endParaRPr>
        </a:p>
        <a:p xmlns:a="http://schemas.openxmlformats.org/drawingml/2006/main">
          <a:r>
            <a:rPr lang="en-GB" sz="1000">
              <a:solidFill>
                <a:schemeClr val="dk1"/>
              </a:solidFill>
              <a:effectLst/>
              <a:latin typeface="+mn-lt"/>
              <a:ea typeface="+mn-ea"/>
              <a:cs typeface="+mn-cs"/>
            </a:rPr>
            <a:t>Weekly Total Traffic Volume </a:t>
          </a:r>
          <a:endParaRPr lang="en-GB" sz="1000">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I. Littlewood</dc:creator>
  <cp:lastModifiedBy>Tysoe Parish Clerk</cp:lastModifiedBy>
  <cp:revision>2</cp:revision>
  <cp:lastPrinted>2022-01-24T15:26:00Z</cp:lastPrinted>
  <dcterms:created xsi:type="dcterms:W3CDTF">2022-01-24T17:37:00Z</dcterms:created>
  <dcterms:modified xsi:type="dcterms:W3CDTF">2022-01-24T17:37:00Z</dcterms:modified>
</cp:coreProperties>
</file>